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A5419" w14:textId="77777777" w:rsidR="008D41A8" w:rsidRPr="008429CB" w:rsidRDefault="006B750D" w:rsidP="006B750D">
      <w:pPr>
        <w:shd w:val="clear" w:color="auto" w:fill="FFFFFF"/>
        <w:jc w:val="center"/>
        <w:rPr>
          <w:rFonts w:eastAsia="Times New Roman"/>
          <w:b/>
        </w:rPr>
      </w:pPr>
      <w:r w:rsidRPr="008429CB">
        <w:rPr>
          <w:rFonts w:eastAsia="Times New Roman"/>
          <w:b/>
        </w:rPr>
        <w:t>Northwest Louisiana Human Service District (NLHSD)</w:t>
      </w:r>
    </w:p>
    <w:p w14:paraId="5F390325" w14:textId="1011CC38" w:rsidR="006B750D" w:rsidRPr="008429CB" w:rsidRDefault="00FE04E2" w:rsidP="006B750D">
      <w:pPr>
        <w:shd w:val="clear" w:color="auto" w:fill="FFFFFF"/>
        <w:jc w:val="center"/>
        <w:rPr>
          <w:rFonts w:eastAsia="Times New Roman"/>
        </w:rPr>
      </w:pPr>
      <w:r>
        <w:rPr>
          <w:rFonts w:eastAsia="Times New Roman"/>
        </w:rPr>
        <w:t xml:space="preserve">Meeting Minutes </w:t>
      </w:r>
      <w:r w:rsidR="006B750D" w:rsidRPr="008429CB">
        <w:rPr>
          <w:rFonts w:eastAsia="Times New Roman"/>
        </w:rPr>
        <w:t>for</w:t>
      </w:r>
    </w:p>
    <w:p w14:paraId="293A87E5" w14:textId="190F7BCE" w:rsidR="006B750D" w:rsidRPr="008429CB" w:rsidRDefault="006B750D" w:rsidP="006B750D">
      <w:pPr>
        <w:shd w:val="clear" w:color="auto" w:fill="FFFFFF"/>
        <w:jc w:val="center"/>
        <w:rPr>
          <w:rFonts w:eastAsia="Times New Roman"/>
        </w:rPr>
      </w:pPr>
      <w:r w:rsidRPr="008429CB">
        <w:rPr>
          <w:rFonts w:eastAsia="Times New Roman"/>
          <w:b/>
        </w:rPr>
        <w:t xml:space="preserve">Monday, </w:t>
      </w:r>
      <w:r w:rsidR="00DB6F74">
        <w:rPr>
          <w:rFonts w:eastAsia="Times New Roman"/>
          <w:b/>
        </w:rPr>
        <w:t>October 1</w:t>
      </w:r>
      <w:r w:rsidR="0051360C">
        <w:rPr>
          <w:rFonts w:eastAsia="Times New Roman"/>
          <w:b/>
        </w:rPr>
        <w:t>6</w:t>
      </w:r>
      <w:r w:rsidR="004F768A">
        <w:rPr>
          <w:rFonts w:eastAsia="Times New Roman"/>
          <w:b/>
        </w:rPr>
        <w:t>,</w:t>
      </w:r>
      <w:r w:rsidR="0097479F" w:rsidRPr="008429CB">
        <w:rPr>
          <w:rFonts w:eastAsia="Times New Roman"/>
          <w:b/>
        </w:rPr>
        <w:t xml:space="preserve"> </w:t>
      </w:r>
      <w:r w:rsidRPr="008429CB">
        <w:rPr>
          <w:rFonts w:eastAsia="Times New Roman"/>
          <w:b/>
        </w:rPr>
        <w:t>201</w:t>
      </w:r>
      <w:r w:rsidR="00A53649">
        <w:rPr>
          <w:rFonts w:eastAsia="Times New Roman"/>
          <w:b/>
        </w:rPr>
        <w:t>7</w:t>
      </w:r>
      <w:r w:rsidRPr="008429CB">
        <w:rPr>
          <w:rFonts w:eastAsia="Times New Roman"/>
          <w:b/>
        </w:rPr>
        <w:t xml:space="preserve"> @ </w:t>
      </w:r>
      <w:r w:rsidR="00113C17" w:rsidRPr="008429CB">
        <w:rPr>
          <w:rFonts w:eastAsia="Times New Roman"/>
          <w:b/>
        </w:rPr>
        <w:t>5</w:t>
      </w:r>
      <w:r w:rsidRPr="008429CB">
        <w:rPr>
          <w:rFonts w:eastAsia="Times New Roman"/>
          <w:b/>
        </w:rPr>
        <w:t>:30 p.m.</w:t>
      </w:r>
    </w:p>
    <w:p w14:paraId="457C33C8" w14:textId="77777777" w:rsidR="006B750D" w:rsidRPr="008429CB" w:rsidRDefault="006B750D" w:rsidP="006B750D">
      <w:pPr>
        <w:shd w:val="clear" w:color="auto" w:fill="FFFFFF"/>
        <w:jc w:val="center"/>
        <w:rPr>
          <w:rFonts w:eastAsia="Times New Roman"/>
        </w:rPr>
      </w:pPr>
      <w:r w:rsidRPr="008429CB">
        <w:rPr>
          <w:rFonts w:eastAsia="Times New Roman"/>
        </w:rPr>
        <w:t>1310 N. Hearne Avenue – Shreveport Behavioral Health Clinic – Shreveport, LA</w:t>
      </w:r>
      <w:r w:rsidR="000D6CA6" w:rsidRPr="008429CB">
        <w:rPr>
          <w:rFonts w:eastAsia="Times New Roman"/>
        </w:rPr>
        <w:t xml:space="preserve">  71107</w:t>
      </w:r>
    </w:p>
    <w:p w14:paraId="48DB6675" w14:textId="77777777" w:rsidR="006B750D" w:rsidRPr="008429CB" w:rsidRDefault="006B750D" w:rsidP="006B750D">
      <w:pPr>
        <w:shd w:val="clear" w:color="auto" w:fill="FFFFFF"/>
        <w:jc w:val="center"/>
        <w:rPr>
          <w:rFonts w:eastAsia="Times New Roman"/>
        </w:rPr>
      </w:pPr>
    </w:p>
    <w:p w14:paraId="69A0C843" w14:textId="4F868734" w:rsidR="00FE04E2" w:rsidRPr="000C1F18" w:rsidRDefault="00FE04E2" w:rsidP="00FE04E2">
      <w:pPr>
        <w:shd w:val="clear" w:color="auto" w:fill="FFFFFF"/>
        <w:jc w:val="both"/>
        <w:rPr>
          <w:rFonts w:eastAsia="Times New Roman"/>
        </w:rPr>
      </w:pPr>
      <w:r w:rsidRPr="000C1F18">
        <w:rPr>
          <w:rFonts w:eastAsia="Times New Roman"/>
        </w:rPr>
        <w:t>Mee</w:t>
      </w:r>
      <w:r w:rsidR="00DB6F74">
        <w:rPr>
          <w:rFonts w:eastAsia="Times New Roman"/>
        </w:rPr>
        <w:t>ting was called to order at 5:32</w:t>
      </w:r>
      <w:r w:rsidR="008E57D0">
        <w:rPr>
          <w:rFonts w:eastAsia="Times New Roman"/>
        </w:rPr>
        <w:t xml:space="preserve"> p.m. by Chairman Njeri Camara</w:t>
      </w:r>
      <w:r w:rsidRPr="000C1F18">
        <w:rPr>
          <w:rFonts w:eastAsia="Times New Roman"/>
        </w:rPr>
        <w:tab/>
      </w:r>
    </w:p>
    <w:p w14:paraId="582FA607" w14:textId="047CDD20" w:rsidR="00FE04E2" w:rsidRPr="000C1F18" w:rsidRDefault="00FE04E2" w:rsidP="00FE04E2">
      <w:pPr>
        <w:shd w:val="clear" w:color="auto" w:fill="FFFFFF"/>
        <w:jc w:val="both"/>
        <w:rPr>
          <w:rFonts w:eastAsia="Times New Roman"/>
        </w:rPr>
      </w:pPr>
    </w:p>
    <w:p w14:paraId="370145C4" w14:textId="765C31EA" w:rsidR="00FE04E2" w:rsidRPr="000C1F18" w:rsidRDefault="00FE04E2" w:rsidP="00FE04E2">
      <w:pPr>
        <w:shd w:val="clear" w:color="auto" w:fill="FFFFFF"/>
        <w:jc w:val="both"/>
        <w:rPr>
          <w:rFonts w:eastAsia="Times New Roman"/>
        </w:rPr>
      </w:pPr>
      <w:r w:rsidRPr="000C1F18">
        <w:rPr>
          <w:rFonts w:eastAsia="Times New Roman"/>
        </w:rPr>
        <w:t>Invocation wa</w:t>
      </w:r>
      <w:r w:rsidR="00DB6F74">
        <w:rPr>
          <w:rFonts w:eastAsia="Times New Roman"/>
        </w:rPr>
        <w:t>s offered by Fletcher</w:t>
      </w:r>
      <w:r w:rsidR="004F768A">
        <w:rPr>
          <w:rFonts w:eastAsia="Times New Roman"/>
        </w:rPr>
        <w:t xml:space="preserve"> Carter</w:t>
      </w:r>
      <w:r w:rsidRPr="000C1F18">
        <w:rPr>
          <w:rFonts w:eastAsia="Times New Roman"/>
        </w:rPr>
        <w:tab/>
      </w:r>
    </w:p>
    <w:p w14:paraId="46DE4745" w14:textId="77777777" w:rsidR="00FE04E2" w:rsidRPr="000C1F18" w:rsidRDefault="00FE04E2" w:rsidP="00FE04E2">
      <w:pPr>
        <w:shd w:val="clear" w:color="auto" w:fill="FFFFFF"/>
        <w:jc w:val="both"/>
        <w:rPr>
          <w:rFonts w:eastAsia="Times New Roman"/>
        </w:rPr>
      </w:pPr>
    </w:p>
    <w:p w14:paraId="5860FE74" w14:textId="05F61DFD" w:rsidR="00FE04E2" w:rsidRPr="000C1F18" w:rsidRDefault="00FE04E2" w:rsidP="00FE04E2">
      <w:pPr>
        <w:shd w:val="clear" w:color="auto" w:fill="FFFFFF"/>
        <w:jc w:val="both"/>
        <w:rPr>
          <w:rFonts w:eastAsia="Times New Roman"/>
        </w:rPr>
      </w:pPr>
      <w:r w:rsidRPr="000C1F18">
        <w:rPr>
          <w:rFonts w:eastAsia="Times New Roman"/>
        </w:rPr>
        <w:t>Pledge of Allegiance</w:t>
      </w:r>
      <w:r>
        <w:rPr>
          <w:rFonts w:eastAsia="Times New Roman"/>
        </w:rPr>
        <w:t xml:space="preserve"> was recited by all</w:t>
      </w:r>
      <w:r w:rsidR="008E57D0">
        <w:rPr>
          <w:rFonts w:eastAsia="Times New Roman"/>
        </w:rPr>
        <w:t xml:space="preserve"> </w:t>
      </w:r>
      <w:r w:rsidR="004F768A">
        <w:rPr>
          <w:rFonts w:eastAsia="Times New Roman"/>
        </w:rPr>
        <w:t xml:space="preserve">and </w:t>
      </w:r>
      <w:r w:rsidR="008E57D0">
        <w:rPr>
          <w:rFonts w:eastAsia="Times New Roman"/>
        </w:rPr>
        <w:t>led by Dee Fowler</w:t>
      </w:r>
      <w:r w:rsidR="004F768A">
        <w:rPr>
          <w:rFonts w:eastAsia="Times New Roman"/>
        </w:rPr>
        <w:t>.</w:t>
      </w:r>
    </w:p>
    <w:p w14:paraId="1C0E808F" w14:textId="77777777" w:rsidR="00FE04E2" w:rsidRPr="000C1F18" w:rsidRDefault="00FE04E2" w:rsidP="00FE04E2">
      <w:pPr>
        <w:shd w:val="clear" w:color="auto" w:fill="FFFFFF"/>
        <w:jc w:val="both"/>
        <w:rPr>
          <w:rFonts w:eastAsia="Times New Roman"/>
        </w:rPr>
      </w:pPr>
    </w:p>
    <w:p w14:paraId="453A0E07" w14:textId="299C3636" w:rsidR="00FE04E2" w:rsidRPr="007248EE" w:rsidRDefault="00AA5D39" w:rsidP="00FE04E2">
      <w:pPr>
        <w:shd w:val="clear" w:color="auto" w:fill="FFFFFF"/>
        <w:jc w:val="both"/>
        <w:rPr>
          <w:rFonts w:eastAsia="Times New Roman"/>
        </w:rPr>
      </w:pPr>
      <w:r>
        <w:rPr>
          <w:rFonts w:eastAsia="Times New Roman"/>
        </w:rPr>
        <w:t>Welcome-</w:t>
      </w:r>
      <w:r w:rsidR="008E57D0">
        <w:rPr>
          <w:rFonts w:eastAsia="Times New Roman"/>
        </w:rPr>
        <w:t xml:space="preserve">Chairman Nijeri </w:t>
      </w:r>
      <w:r w:rsidR="007634C9">
        <w:rPr>
          <w:rFonts w:eastAsia="Times New Roman"/>
        </w:rPr>
        <w:t>Camara welcomed</w:t>
      </w:r>
      <w:r w:rsidR="00FE04E2">
        <w:rPr>
          <w:rFonts w:eastAsia="Times New Roman"/>
        </w:rPr>
        <w:t xml:space="preserve"> our </w:t>
      </w:r>
      <w:r w:rsidR="007634C9">
        <w:rPr>
          <w:rFonts w:eastAsia="Times New Roman"/>
        </w:rPr>
        <w:t>guest.</w:t>
      </w:r>
      <w:r w:rsidR="00FE04E2">
        <w:rPr>
          <w:rFonts w:eastAsia="Times New Roman"/>
        </w:rPr>
        <w:t xml:space="preserve"> </w:t>
      </w:r>
    </w:p>
    <w:p w14:paraId="486F8052" w14:textId="77777777" w:rsidR="008429CB" w:rsidRDefault="008429CB" w:rsidP="008429CB">
      <w:pPr>
        <w:shd w:val="clear" w:color="auto" w:fill="FFFFFF"/>
        <w:jc w:val="both"/>
        <w:rPr>
          <w:rFonts w:eastAsia="Times New Roman"/>
        </w:rPr>
      </w:pPr>
    </w:p>
    <w:p w14:paraId="5422B3C6" w14:textId="555055BD" w:rsidR="00DE186F" w:rsidRPr="007D5558" w:rsidRDefault="008429CB" w:rsidP="008429CB">
      <w:pPr>
        <w:shd w:val="clear" w:color="auto" w:fill="FFFFFF"/>
        <w:jc w:val="both"/>
        <w:rPr>
          <w:rFonts w:eastAsia="Times New Roman"/>
          <w:b/>
        </w:rPr>
      </w:pPr>
      <w:r w:rsidRPr="007D5558">
        <w:rPr>
          <w:rFonts w:eastAsia="Times New Roman"/>
          <w:b/>
        </w:rPr>
        <w:t xml:space="preserve">Roll Call </w:t>
      </w:r>
      <w:r w:rsidR="00FE04E2">
        <w:rPr>
          <w:rFonts w:eastAsia="Times New Roman"/>
          <w:b/>
        </w:rPr>
        <w:t>was t</w:t>
      </w:r>
      <w:r w:rsidR="008E57D0">
        <w:rPr>
          <w:rFonts w:eastAsia="Times New Roman"/>
          <w:b/>
        </w:rPr>
        <w:t>a</w:t>
      </w:r>
      <w:r w:rsidR="004F768A">
        <w:rPr>
          <w:rFonts w:eastAsia="Times New Roman"/>
          <w:b/>
        </w:rPr>
        <w:t>ken.  Board had a quorum with 8</w:t>
      </w:r>
      <w:r w:rsidR="008E57D0">
        <w:rPr>
          <w:rFonts w:eastAsia="Times New Roman"/>
          <w:b/>
        </w:rPr>
        <w:t xml:space="preserve"> of 10</w:t>
      </w:r>
      <w:r w:rsidR="00FE04E2">
        <w:rPr>
          <w:rFonts w:eastAsia="Times New Roman"/>
          <w:b/>
        </w:rPr>
        <w:t xml:space="preserve"> active members</w:t>
      </w:r>
    </w:p>
    <w:tbl>
      <w:tblPr>
        <w:tblStyle w:val="TableGrid"/>
        <w:tblW w:w="0" w:type="auto"/>
        <w:tblLook w:val="04A0" w:firstRow="1" w:lastRow="0" w:firstColumn="1" w:lastColumn="0" w:noHBand="0" w:noVBand="1"/>
      </w:tblPr>
      <w:tblGrid>
        <w:gridCol w:w="2624"/>
        <w:gridCol w:w="2639"/>
        <w:gridCol w:w="2626"/>
        <w:gridCol w:w="2628"/>
      </w:tblGrid>
      <w:tr w:rsidR="008429CB" w14:paraId="69A055D6" w14:textId="77777777" w:rsidTr="00B07AAE">
        <w:tc>
          <w:tcPr>
            <w:tcW w:w="2686" w:type="dxa"/>
          </w:tcPr>
          <w:p w14:paraId="5EA9B2FD" w14:textId="77777777" w:rsidR="008429CB" w:rsidRDefault="008429CB" w:rsidP="00B07AAE">
            <w:pPr>
              <w:jc w:val="both"/>
              <w:rPr>
                <w:rFonts w:eastAsia="Times New Roman"/>
              </w:rPr>
            </w:pPr>
            <w:r>
              <w:rPr>
                <w:rFonts w:eastAsia="Times New Roman"/>
              </w:rPr>
              <w:t>Bienville-</w:t>
            </w:r>
            <w:r w:rsidR="00C61E3E" w:rsidRPr="00FE04E2">
              <w:rPr>
                <w:rFonts w:eastAsia="Times New Roman"/>
                <w:b/>
                <w:color w:val="FF0000"/>
              </w:rPr>
              <w:t>Vacant</w:t>
            </w:r>
          </w:p>
        </w:tc>
        <w:tc>
          <w:tcPr>
            <w:tcW w:w="2686" w:type="dxa"/>
          </w:tcPr>
          <w:p w14:paraId="0CAAD5FD" w14:textId="4006C797" w:rsidR="00563D97" w:rsidRDefault="008429CB" w:rsidP="00B07AAE">
            <w:pPr>
              <w:jc w:val="both"/>
              <w:rPr>
                <w:rFonts w:eastAsia="Times New Roman"/>
              </w:rPr>
            </w:pPr>
            <w:r>
              <w:rPr>
                <w:rFonts w:eastAsia="Times New Roman"/>
              </w:rPr>
              <w:t>Bossier-</w:t>
            </w:r>
            <w:r w:rsidR="00A53649">
              <w:rPr>
                <w:rFonts w:eastAsia="Times New Roman"/>
              </w:rPr>
              <w:t xml:space="preserve">George </w:t>
            </w:r>
            <w:r w:rsidR="00A53649" w:rsidRPr="00563D97">
              <w:rPr>
                <w:rFonts w:eastAsia="Times New Roman"/>
              </w:rPr>
              <w:t>Sewell</w:t>
            </w:r>
          </w:p>
          <w:p w14:paraId="2F4473BF" w14:textId="3A4E356F" w:rsidR="00FE04E2" w:rsidRPr="00563D97" w:rsidRDefault="00FE04E2" w:rsidP="00B07AAE">
            <w:pPr>
              <w:jc w:val="both"/>
              <w:rPr>
                <w:rFonts w:eastAsia="Times New Roman"/>
                <w:b/>
                <w:color w:val="FF0000"/>
              </w:rPr>
            </w:pPr>
            <w:r>
              <w:rPr>
                <w:rFonts w:eastAsia="Times New Roman"/>
              </w:rPr>
              <w:t xml:space="preserve">               </w:t>
            </w:r>
            <w:r w:rsidR="00563D97">
              <w:rPr>
                <w:rFonts w:eastAsia="Times New Roman"/>
                <w:b/>
                <w:color w:val="FF0000"/>
              </w:rPr>
              <w:t>P</w:t>
            </w:r>
          </w:p>
        </w:tc>
        <w:tc>
          <w:tcPr>
            <w:tcW w:w="2687" w:type="dxa"/>
          </w:tcPr>
          <w:p w14:paraId="70192613" w14:textId="77777777" w:rsidR="008429CB" w:rsidRDefault="008429CB" w:rsidP="00B07AAE">
            <w:pPr>
              <w:jc w:val="both"/>
              <w:rPr>
                <w:rFonts w:eastAsia="Times New Roman"/>
              </w:rPr>
            </w:pPr>
            <w:r>
              <w:rPr>
                <w:rFonts w:eastAsia="Times New Roman"/>
              </w:rPr>
              <w:t>Caddo-Njeri Camara</w:t>
            </w:r>
          </w:p>
          <w:p w14:paraId="0FD68FE1" w14:textId="41A50EDF" w:rsidR="008429CB" w:rsidRPr="00563D97" w:rsidRDefault="008429CB" w:rsidP="00B07AAE">
            <w:pPr>
              <w:jc w:val="both"/>
              <w:rPr>
                <w:rFonts w:eastAsia="Times New Roman"/>
                <w:b/>
              </w:rPr>
            </w:pPr>
            <w:r>
              <w:rPr>
                <w:rFonts w:eastAsia="Times New Roman"/>
              </w:rPr>
              <w:t xml:space="preserve">      </w:t>
            </w:r>
            <w:r w:rsidR="00563D97">
              <w:rPr>
                <w:rFonts w:eastAsia="Times New Roman"/>
              </w:rPr>
              <w:t xml:space="preserve">        </w:t>
            </w:r>
            <w:r w:rsidR="00563D97" w:rsidRPr="00563D97">
              <w:rPr>
                <w:rFonts w:eastAsia="Times New Roman"/>
                <w:b/>
                <w:color w:val="FF0000"/>
              </w:rPr>
              <w:t>P</w:t>
            </w:r>
          </w:p>
        </w:tc>
        <w:tc>
          <w:tcPr>
            <w:tcW w:w="2687" w:type="dxa"/>
          </w:tcPr>
          <w:p w14:paraId="355A70A6" w14:textId="14E1FC8C" w:rsidR="008429CB" w:rsidRDefault="008429CB" w:rsidP="00B07AAE">
            <w:pPr>
              <w:jc w:val="both"/>
              <w:rPr>
                <w:rFonts w:eastAsia="Times New Roman"/>
              </w:rPr>
            </w:pPr>
            <w:r>
              <w:rPr>
                <w:rFonts w:eastAsia="Times New Roman"/>
              </w:rPr>
              <w:t>Claiborne-</w:t>
            </w:r>
            <w:r w:rsidR="009E4795">
              <w:rPr>
                <w:rFonts w:eastAsia="Times New Roman"/>
              </w:rPr>
              <w:t>Jamie Lennard</w:t>
            </w:r>
            <w:r w:rsidR="00563D97">
              <w:rPr>
                <w:rFonts w:eastAsia="Times New Roman"/>
              </w:rPr>
              <w:t xml:space="preserve">          </w:t>
            </w:r>
            <w:r w:rsidR="00563D97">
              <w:rPr>
                <w:rFonts w:eastAsia="Times New Roman"/>
                <w:b/>
                <w:color w:val="FF0000"/>
              </w:rPr>
              <w:t>P</w:t>
            </w:r>
            <w:r w:rsidR="00563D97">
              <w:rPr>
                <w:rFonts w:eastAsia="Times New Roman"/>
              </w:rPr>
              <w:t xml:space="preserve">  </w:t>
            </w:r>
          </w:p>
        </w:tc>
      </w:tr>
      <w:tr w:rsidR="008429CB" w14:paraId="4D027A7B" w14:textId="77777777" w:rsidTr="00B07AAE">
        <w:tc>
          <w:tcPr>
            <w:tcW w:w="2686" w:type="dxa"/>
          </w:tcPr>
          <w:p w14:paraId="4709E229" w14:textId="77777777" w:rsidR="008429CB" w:rsidRDefault="008429CB" w:rsidP="00B07AAE">
            <w:pPr>
              <w:jc w:val="both"/>
              <w:rPr>
                <w:rFonts w:eastAsia="Times New Roman"/>
              </w:rPr>
            </w:pPr>
            <w:r>
              <w:rPr>
                <w:rFonts w:eastAsia="Times New Roman"/>
              </w:rPr>
              <w:t>DeSoto-</w:t>
            </w:r>
            <w:r w:rsidR="00A53649">
              <w:rPr>
                <w:rFonts w:eastAsia="Times New Roman"/>
              </w:rPr>
              <w:t>Fletcher Carter</w:t>
            </w:r>
          </w:p>
          <w:p w14:paraId="61361C8E" w14:textId="5C4C4EF8" w:rsidR="008429CB" w:rsidRPr="00563D97" w:rsidRDefault="00563D97" w:rsidP="00B07AAE">
            <w:pPr>
              <w:jc w:val="both"/>
              <w:rPr>
                <w:rFonts w:eastAsia="Times New Roman"/>
                <w:b/>
              </w:rPr>
            </w:pPr>
            <w:r>
              <w:rPr>
                <w:rFonts w:eastAsia="Times New Roman"/>
              </w:rPr>
              <w:t xml:space="preserve">               </w:t>
            </w:r>
            <w:r w:rsidRPr="00563D97">
              <w:rPr>
                <w:rFonts w:eastAsia="Times New Roman"/>
                <w:b/>
                <w:color w:val="FF0000"/>
              </w:rPr>
              <w:t>P</w:t>
            </w:r>
          </w:p>
        </w:tc>
        <w:tc>
          <w:tcPr>
            <w:tcW w:w="2686" w:type="dxa"/>
          </w:tcPr>
          <w:p w14:paraId="73F24F5F" w14:textId="77777777" w:rsidR="008429CB" w:rsidRDefault="008429CB" w:rsidP="00A53649">
            <w:pPr>
              <w:jc w:val="both"/>
              <w:rPr>
                <w:rFonts w:eastAsia="Times New Roman"/>
              </w:rPr>
            </w:pPr>
            <w:r>
              <w:rPr>
                <w:rFonts w:eastAsia="Times New Roman"/>
              </w:rPr>
              <w:t>Natchitoches-</w:t>
            </w:r>
            <w:r w:rsidR="00A53649">
              <w:rPr>
                <w:rFonts w:eastAsia="Times New Roman"/>
              </w:rPr>
              <w:t xml:space="preserve"> </w:t>
            </w:r>
            <w:r w:rsidR="00C61E3E" w:rsidRPr="00FE04E2">
              <w:rPr>
                <w:rFonts w:eastAsia="Times New Roman"/>
                <w:b/>
                <w:color w:val="FF0000"/>
              </w:rPr>
              <w:t>Vacant</w:t>
            </w:r>
          </w:p>
        </w:tc>
        <w:tc>
          <w:tcPr>
            <w:tcW w:w="2687" w:type="dxa"/>
          </w:tcPr>
          <w:p w14:paraId="31DBDCE9" w14:textId="77777777" w:rsidR="008429CB" w:rsidRDefault="008429CB" w:rsidP="00B07AAE">
            <w:pPr>
              <w:jc w:val="both"/>
              <w:rPr>
                <w:rFonts w:eastAsia="Times New Roman"/>
              </w:rPr>
            </w:pPr>
            <w:r>
              <w:rPr>
                <w:rFonts w:eastAsia="Times New Roman"/>
              </w:rPr>
              <w:t>Red River-Wanda Brock</w:t>
            </w:r>
          </w:p>
          <w:p w14:paraId="5AB6919D" w14:textId="2254ECBD" w:rsidR="008429CB" w:rsidRPr="00DB6F74" w:rsidRDefault="00DB6F74" w:rsidP="00B07AAE">
            <w:pPr>
              <w:jc w:val="both"/>
              <w:rPr>
                <w:rFonts w:eastAsia="Times New Roman"/>
                <w:b/>
                <w:color w:val="FF0000"/>
              </w:rPr>
            </w:pPr>
            <w:r>
              <w:rPr>
                <w:rFonts w:eastAsia="Times New Roman"/>
              </w:rPr>
              <w:t xml:space="preserve">              </w:t>
            </w:r>
            <w:r>
              <w:rPr>
                <w:rFonts w:eastAsia="Times New Roman"/>
                <w:color w:val="FF0000"/>
              </w:rPr>
              <w:t>E (by phone)</w:t>
            </w:r>
          </w:p>
        </w:tc>
        <w:tc>
          <w:tcPr>
            <w:tcW w:w="2687" w:type="dxa"/>
          </w:tcPr>
          <w:p w14:paraId="28FD0C01" w14:textId="213A2423" w:rsidR="008429CB" w:rsidRPr="008E57D0" w:rsidRDefault="008429CB" w:rsidP="00B07AAE">
            <w:pPr>
              <w:jc w:val="both"/>
              <w:rPr>
                <w:rFonts w:eastAsia="Times New Roman"/>
                <w:color w:val="FF0000"/>
              </w:rPr>
            </w:pPr>
            <w:r>
              <w:rPr>
                <w:rFonts w:eastAsia="Times New Roman"/>
              </w:rPr>
              <w:t>Sabine-</w:t>
            </w:r>
            <w:r w:rsidR="008E57D0">
              <w:rPr>
                <w:rFonts w:eastAsia="Times New Roman"/>
              </w:rPr>
              <w:t>Marcelle Slaughter-</w:t>
            </w:r>
            <w:r w:rsidR="008E57D0">
              <w:rPr>
                <w:rFonts w:eastAsia="Times New Roman"/>
                <w:color w:val="FF0000"/>
              </w:rPr>
              <w:t>P</w:t>
            </w:r>
          </w:p>
          <w:p w14:paraId="0EC23F49" w14:textId="77777777" w:rsidR="008429CB" w:rsidRDefault="008429CB" w:rsidP="00B07AAE">
            <w:pPr>
              <w:jc w:val="both"/>
              <w:rPr>
                <w:rFonts w:eastAsia="Times New Roman"/>
              </w:rPr>
            </w:pPr>
          </w:p>
        </w:tc>
      </w:tr>
      <w:tr w:rsidR="008429CB" w14:paraId="7C7CA769" w14:textId="77777777" w:rsidTr="00B07AAE">
        <w:tc>
          <w:tcPr>
            <w:tcW w:w="2686" w:type="dxa"/>
          </w:tcPr>
          <w:p w14:paraId="7321ABE7" w14:textId="77777777" w:rsidR="008429CB" w:rsidRDefault="008429CB" w:rsidP="00B07AAE">
            <w:pPr>
              <w:jc w:val="both"/>
              <w:rPr>
                <w:rFonts w:eastAsia="Times New Roman"/>
              </w:rPr>
            </w:pPr>
            <w:r>
              <w:rPr>
                <w:rFonts w:eastAsia="Times New Roman"/>
              </w:rPr>
              <w:t>Webster-Ora Rice</w:t>
            </w:r>
          </w:p>
          <w:p w14:paraId="6DCCBA58" w14:textId="34484E91" w:rsidR="008429CB" w:rsidRPr="00563D97" w:rsidRDefault="00563D97" w:rsidP="00B07AAE">
            <w:pPr>
              <w:jc w:val="both"/>
              <w:rPr>
                <w:rFonts w:eastAsia="Times New Roman"/>
                <w:b/>
              </w:rPr>
            </w:pPr>
            <w:r>
              <w:rPr>
                <w:rFonts w:eastAsia="Times New Roman"/>
              </w:rPr>
              <w:t xml:space="preserve">               </w:t>
            </w:r>
            <w:r w:rsidR="008E57D0">
              <w:rPr>
                <w:rFonts w:eastAsia="Times New Roman"/>
                <w:b/>
                <w:color w:val="FF0000"/>
              </w:rPr>
              <w:t>P</w:t>
            </w:r>
          </w:p>
        </w:tc>
        <w:tc>
          <w:tcPr>
            <w:tcW w:w="2686" w:type="dxa"/>
          </w:tcPr>
          <w:p w14:paraId="6215C4DE" w14:textId="77777777" w:rsidR="008429CB" w:rsidRDefault="008429CB" w:rsidP="00B07AAE">
            <w:pPr>
              <w:jc w:val="both"/>
              <w:rPr>
                <w:rFonts w:eastAsia="Times New Roman"/>
              </w:rPr>
            </w:pPr>
            <w:r>
              <w:rPr>
                <w:rFonts w:eastAsia="Times New Roman"/>
              </w:rPr>
              <w:t>Gov.-Deanna Fowler</w:t>
            </w:r>
          </w:p>
          <w:p w14:paraId="782E5F13" w14:textId="6E03E7E2" w:rsidR="008429CB" w:rsidRPr="00563D97" w:rsidRDefault="00563D97" w:rsidP="00B07AAE">
            <w:pPr>
              <w:jc w:val="both"/>
              <w:rPr>
                <w:rFonts w:eastAsia="Times New Roman"/>
                <w:b/>
              </w:rPr>
            </w:pPr>
            <w:r>
              <w:rPr>
                <w:rFonts w:eastAsia="Times New Roman"/>
              </w:rPr>
              <w:t xml:space="preserve">               </w:t>
            </w:r>
            <w:r w:rsidRPr="00563D97">
              <w:rPr>
                <w:rFonts w:eastAsia="Times New Roman"/>
                <w:b/>
                <w:color w:val="FF0000"/>
              </w:rPr>
              <w:t>P</w:t>
            </w:r>
          </w:p>
        </w:tc>
        <w:tc>
          <w:tcPr>
            <w:tcW w:w="2687" w:type="dxa"/>
          </w:tcPr>
          <w:p w14:paraId="2602415B" w14:textId="77777777" w:rsidR="008429CB" w:rsidRDefault="008429CB" w:rsidP="00B07AAE">
            <w:pPr>
              <w:jc w:val="both"/>
              <w:rPr>
                <w:rFonts w:eastAsia="Times New Roman"/>
              </w:rPr>
            </w:pPr>
            <w:r>
              <w:rPr>
                <w:rFonts w:eastAsia="Times New Roman"/>
              </w:rPr>
              <w:t>Gov.-</w:t>
            </w:r>
            <w:r w:rsidR="00A53649">
              <w:rPr>
                <w:rFonts w:eastAsia="Times New Roman"/>
              </w:rPr>
              <w:t>Reece Middleton</w:t>
            </w:r>
          </w:p>
          <w:p w14:paraId="3F9217CD" w14:textId="4AFD27EE" w:rsidR="008429CB" w:rsidRPr="00563D97" w:rsidRDefault="00563D97" w:rsidP="00B07AAE">
            <w:pPr>
              <w:jc w:val="both"/>
              <w:rPr>
                <w:rFonts w:eastAsia="Times New Roman"/>
                <w:b/>
                <w:color w:val="FF0000"/>
              </w:rPr>
            </w:pPr>
            <w:r>
              <w:rPr>
                <w:rFonts w:eastAsia="Times New Roman"/>
              </w:rPr>
              <w:t xml:space="preserve">               </w:t>
            </w:r>
            <w:r w:rsidR="00DB6F74">
              <w:rPr>
                <w:rFonts w:eastAsia="Times New Roman"/>
                <w:b/>
                <w:color w:val="FF0000"/>
              </w:rPr>
              <w:t>E</w:t>
            </w:r>
          </w:p>
        </w:tc>
        <w:tc>
          <w:tcPr>
            <w:tcW w:w="2687" w:type="dxa"/>
          </w:tcPr>
          <w:p w14:paraId="62A7E1D9" w14:textId="77777777" w:rsidR="008429CB" w:rsidRDefault="008429CB" w:rsidP="00B07AAE">
            <w:pPr>
              <w:jc w:val="both"/>
              <w:rPr>
                <w:rFonts w:eastAsia="Times New Roman"/>
              </w:rPr>
            </w:pPr>
            <w:r>
              <w:rPr>
                <w:rFonts w:eastAsia="Times New Roman"/>
              </w:rPr>
              <w:t>Gov.-Chris Nolen</w:t>
            </w:r>
          </w:p>
          <w:p w14:paraId="5D901B85" w14:textId="4BECE335" w:rsidR="008429CB" w:rsidRPr="00563D97" w:rsidRDefault="00563D97" w:rsidP="00B07AAE">
            <w:pPr>
              <w:jc w:val="both"/>
              <w:rPr>
                <w:rFonts w:eastAsia="Times New Roman"/>
                <w:b/>
              </w:rPr>
            </w:pPr>
            <w:r>
              <w:rPr>
                <w:rFonts w:eastAsia="Times New Roman"/>
              </w:rPr>
              <w:t xml:space="preserve">            </w:t>
            </w:r>
            <w:r w:rsidRPr="00563D97">
              <w:rPr>
                <w:rFonts w:eastAsia="Times New Roman"/>
                <w:b/>
                <w:color w:val="FF0000"/>
              </w:rPr>
              <w:t>P</w:t>
            </w:r>
          </w:p>
        </w:tc>
      </w:tr>
      <w:tr w:rsidR="008429CB" w14:paraId="62E04BEF" w14:textId="77777777" w:rsidTr="00B07AAE">
        <w:tc>
          <w:tcPr>
            <w:tcW w:w="2686" w:type="dxa"/>
          </w:tcPr>
          <w:p w14:paraId="552F6F23" w14:textId="09DEDF8F" w:rsidR="008429CB" w:rsidRDefault="008429CB" w:rsidP="00B07AAE">
            <w:pPr>
              <w:jc w:val="both"/>
              <w:rPr>
                <w:rFonts w:eastAsia="Times New Roman"/>
              </w:rPr>
            </w:pPr>
            <w:r>
              <w:rPr>
                <w:rFonts w:eastAsia="Times New Roman"/>
              </w:rPr>
              <w:t>Staff ED-D. Efferson</w:t>
            </w:r>
            <w:r w:rsidR="00563D97">
              <w:rPr>
                <w:rFonts w:eastAsia="Times New Roman"/>
              </w:rPr>
              <w:t xml:space="preserve">     </w:t>
            </w:r>
            <w:r w:rsidR="00563D97" w:rsidRPr="00563D97">
              <w:rPr>
                <w:rFonts w:eastAsia="Times New Roman"/>
                <w:b/>
                <w:color w:val="FF0000"/>
              </w:rPr>
              <w:t>P</w:t>
            </w:r>
          </w:p>
        </w:tc>
        <w:tc>
          <w:tcPr>
            <w:tcW w:w="2686" w:type="dxa"/>
          </w:tcPr>
          <w:p w14:paraId="17C785A2" w14:textId="3AFD16BA" w:rsidR="008429CB" w:rsidRDefault="008429CB" w:rsidP="00B07AAE">
            <w:pPr>
              <w:jc w:val="both"/>
              <w:rPr>
                <w:rFonts w:eastAsia="Times New Roman"/>
              </w:rPr>
            </w:pPr>
          </w:p>
        </w:tc>
        <w:tc>
          <w:tcPr>
            <w:tcW w:w="2687" w:type="dxa"/>
          </w:tcPr>
          <w:p w14:paraId="5C5E4B40" w14:textId="77777777" w:rsidR="008429CB" w:rsidRDefault="008429CB" w:rsidP="00B07AAE">
            <w:pPr>
              <w:jc w:val="both"/>
              <w:rPr>
                <w:rFonts w:eastAsia="Times New Roman"/>
              </w:rPr>
            </w:pPr>
          </w:p>
        </w:tc>
        <w:tc>
          <w:tcPr>
            <w:tcW w:w="2687" w:type="dxa"/>
          </w:tcPr>
          <w:p w14:paraId="2879C752" w14:textId="77777777" w:rsidR="008429CB" w:rsidRDefault="008429CB" w:rsidP="00B07AAE">
            <w:pPr>
              <w:jc w:val="both"/>
              <w:rPr>
                <w:rFonts w:eastAsia="Times New Roman"/>
              </w:rPr>
            </w:pPr>
          </w:p>
        </w:tc>
      </w:tr>
      <w:tr w:rsidR="008429CB" w14:paraId="58BE1E74" w14:textId="77777777" w:rsidTr="00B07AAE">
        <w:tc>
          <w:tcPr>
            <w:tcW w:w="2686" w:type="dxa"/>
          </w:tcPr>
          <w:p w14:paraId="677DC2E8" w14:textId="6822D834" w:rsidR="008429CB" w:rsidRDefault="008429CB" w:rsidP="00B07AAE">
            <w:pPr>
              <w:jc w:val="both"/>
              <w:rPr>
                <w:rFonts w:eastAsia="Times New Roman"/>
              </w:rPr>
            </w:pPr>
            <w:r>
              <w:rPr>
                <w:rFonts w:eastAsia="Times New Roman"/>
              </w:rPr>
              <w:t xml:space="preserve">Guests- </w:t>
            </w:r>
          </w:p>
        </w:tc>
        <w:tc>
          <w:tcPr>
            <w:tcW w:w="2686" w:type="dxa"/>
          </w:tcPr>
          <w:p w14:paraId="5EAB1EDD" w14:textId="682DD618" w:rsidR="008429CB" w:rsidRDefault="00563D97" w:rsidP="00B07AAE">
            <w:pPr>
              <w:jc w:val="both"/>
              <w:rPr>
                <w:rFonts w:eastAsia="Times New Roman"/>
              </w:rPr>
            </w:pPr>
            <w:r>
              <w:rPr>
                <w:rFonts w:eastAsia="Times New Roman"/>
              </w:rPr>
              <w:t xml:space="preserve">Duane Ebarb, LaCAN   </w:t>
            </w:r>
            <w:r w:rsidRPr="00563D97">
              <w:rPr>
                <w:rFonts w:eastAsia="Times New Roman"/>
                <w:b/>
                <w:color w:val="FF0000"/>
              </w:rPr>
              <w:t>P</w:t>
            </w:r>
          </w:p>
        </w:tc>
        <w:tc>
          <w:tcPr>
            <w:tcW w:w="2687" w:type="dxa"/>
          </w:tcPr>
          <w:p w14:paraId="65CBE34B" w14:textId="77777777" w:rsidR="008429CB" w:rsidRDefault="008429CB" w:rsidP="00B07AAE">
            <w:pPr>
              <w:jc w:val="both"/>
              <w:rPr>
                <w:rFonts w:eastAsia="Times New Roman"/>
              </w:rPr>
            </w:pPr>
          </w:p>
        </w:tc>
        <w:tc>
          <w:tcPr>
            <w:tcW w:w="2687" w:type="dxa"/>
          </w:tcPr>
          <w:p w14:paraId="59DB9A5F" w14:textId="77777777" w:rsidR="008429CB" w:rsidRDefault="008429CB" w:rsidP="00B07AAE">
            <w:pPr>
              <w:jc w:val="both"/>
              <w:rPr>
                <w:rFonts w:eastAsia="Times New Roman"/>
              </w:rPr>
            </w:pPr>
          </w:p>
        </w:tc>
      </w:tr>
      <w:tr w:rsidR="00DB6F74" w14:paraId="19422E34" w14:textId="77777777" w:rsidTr="00B07AAE">
        <w:tc>
          <w:tcPr>
            <w:tcW w:w="2686" w:type="dxa"/>
          </w:tcPr>
          <w:p w14:paraId="529C1AA3" w14:textId="77777777" w:rsidR="00DB6F74" w:rsidRDefault="00DB6F74" w:rsidP="00B07AAE">
            <w:pPr>
              <w:jc w:val="both"/>
              <w:rPr>
                <w:rFonts w:eastAsia="Times New Roman"/>
              </w:rPr>
            </w:pPr>
          </w:p>
        </w:tc>
        <w:tc>
          <w:tcPr>
            <w:tcW w:w="2686" w:type="dxa"/>
          </w:tcPr>
          <w:p w14:paraId="49B6CCC2" w14:textId="77777777" w:rsidR="00DB6F74" w:rsidRDefault="00DB6F74" w:rsidP="00B07AAE">
            <w:pPr>
              <w:jc w:val="both"/>
              <w:rPr>
                <w:rFonts w:eastAsia="Times New Roman"/>
              </w:rPr>
            </w:pPr>
          </w:p>
        </w:tc>
        <w:tc>
          <w:tcPr>
            <w:tcW w:w="2687" w:type="dxa"/>
          </w:tcPr>
          <w:p w14:paraId="04DA1DC0" w14:textId="77777777" w:rsidR="00DB6F74" w:rsidRDefault="00DB6F74" w:rsidP="00B07AAE">
            <w:pPr>
              <w:jc w:val="both"/>
              <w:rPr>
                <w:rFonts w:eastAsia="Times New Roman"/>
              </w:rPr>
            </w:pPr>
          </w:p>
        </w:tc>
        <w:tc>
          <w:tcPr>
            <w:tcW w:w="2687" w:type="dxa"/>
          </w:tcPr>
          <w:p w14:paraId="3EB3F81C" w14:textId="77777777" w:rsidR="00DB6F74" w:rsidRDefault="00DB6F74" w:rsidP="00B07AAE">
            <w:pPr>
              <w:jc w:val="both"/>
              <w:rPr>
                <w:rFonts w:eastAsia="Times New Roman"/>
              </w:rPr>
            </w:pPr>
          </w:p>
        </w:tc>
      </w:tr>
    </w:tbl>
    <w:p w14:paraId="2DAA2DEC" w14:textId="77777777" w:rsidR="00DB6F74" w:rsidRDefault="00DB6F74" w:rsidP="00563D97">
      <w:pPr>
        <w:shd w:val="clear" w:color="auto" w:fill="FFFFFF"/>
        <w:jc w:val="both"/>
        <w:rPr>
          <w:rFonts w:eastAsia="Times New Roman"/>
          <w:b/>
        </w:rPr>
      </w:pPr>
    </w:p>
    <w:p w14:paraId="18759048" w14:textId="376F99B9" w:rsidR="0056284B" w:rsidRDefault="00563D97" w:rsidP="00563D97">
      <w:pPr>
        <w:shd w:val="clear" w:color="auto" w:fill="FFFFFF"/>
        <w:jc w:val="both"/>
        <w:rPr>
          <w:rFonts w:eastAsia="Times New Roman"/>
          <w:b/>
        </w:rPr>
      </w:pPr>
      <w:r>
        <w:rPr>
          <w:rFonts w:eastAsia="Times New Roman"/>
          <w:b/>
        </w:rPr>
        <w:t>Approval of Agenda</w:t>
      </w:r>
      <w:r w:rsidR="00966F6C">
        <w:rPr>
          <w:rFonts w:eastAsia="Times New Roman"/>
          <w:b/>
        </w:rPr>
        <w:t>—</w:t>
      </w:r>
      <w:r w:rsidRPr="00F71105">
        <w:rPr>
          <w:rFonts w:eastAsia="Times New Roman"/>
          <w:b/>
        </w:rPr>
        <w:t xml:space="preserve"> </w:t>
      </w:r>
      <w:r w:rsidR="0056284B">
        <w:rPr>
          <w:rFonts w:eastAsia="Times New Roman"/>
          <w:b/>
        </w:rPr>
        <w:t xml:space="preserve">George Sewell moved </w:t>
      </w:r>
      <w:r w:rsidR="00DB6F74">
        <w:rPr>
          <w:rFonts w:eastAsia="Times New Roman"/>
          <w:b/>
        </w:rPr>
        <w:t xml:space="preserve">to amend the printed agenda to move the Board Resolution to </w:t>
      </w:r>
      <w:r w:rsidR="0056284B">
        <w:rPr>
          <w:rFonts w:eastAsia="Times New Roman"/>
          <w:b/>
        </w:rPr>
        <w:t>Number 1</w:t>
      </w:r>
      <w:r w:rsidR="00D26366">
        <w:rPr>
          <w:rFonts w:eastAsia="Times New Roman"/>
          <w:b/>
        </w:rPr>
        <w:t>(New Business)</w:t>
      </w:r>
      <w:r w:rsidR="0056284B">
        <w:rPr>
          <w:rFonts w:eastAsia="Times New Roman"/>
          <w:b/>
        </w:rPr>
        <w:t xml:space="preserve"> and Executive Limitations to Number 2,</w:t>
      </w:r>
      <w:r w:rsidRPr="00F71105">
        <w:rPr>
          <w:rFonts w:eastAsia="Times New Roman"/>
          <w:b/>
        </w:rPr>
        <w:t xml:space="preserve"> </w:t>
      </w:r>
      <w:r w:rsidR="0056284B">
        <w:rPr>
          <w:rFonts w:eastAsia="Times New Roman"/>
          <w:b/>
        </w:rPr>
        <w:t>Chris Nolen seconded. Motion carried.</w:t>
      </w:r>
    </w:p>
    <w:p w14:paraId="43FA3AEE" w14:textId="77777777" w:rsidR="00D26366" w:rsidRDefault="00D26366" w:rsidP="00563D97">
      <w:pPr>
        <w:shd w:val="clear" w:color="auto" w:fill="FFFFFF"/>
        <w:jc w:val="both"/>
        <w:rPr>
          <w:rFonts w:eastAsia="Times New Roman"/>
          <w:b/>
        </w:rPr>
      </w:pPr>
    </w:p>
    <w:p w14:paraId="4F691889" w14:textId="4DE91CB8" w:rsidR="00D26366" w:rsidRDefault="00D26366" w:rsidP="00563D97">
      <w:pPr>
        <w:shd w:val="clear" w:color="auto" w:fill="FFFFFF"/>
        <w:jc w:val="both"/>
        <w:rPr>
          <w:rFonts w:eastAsia="Times New Roman"/>
          <w:b/>
        </w:rPr>
      </w:pPr>
      <w:r>
        <w:rPr>
          <w:rFonts w:eastAsia="Times New Roman"/>
          <w:b/>
        </w:rPr>
        <w:t>Dee Fowler moved to approve the agenda as amended, Fletch</w:t>
      </w:r>
      <w:r w:rsidR="004F768A">
        <w:rPr>
          <w:rFonts w:eastAsia="Times New Roman"/>
          <w:b/>
        </w:rPr>
        <w:t>er</w:t>
      </w:r>
      <w:r>
        <w:rPr>
          <w:rFonts w:eastAsia="Times New Roman"/>
          <w:b/>
        </w:rPr>
        <w:t xml:space="preserve"> Carter seconded. Motion carried.</w:t>
      </w:r>
    </w:p>
    <w:p w14:paraId="46C9EEFD" w14:textId="712CE874" w:rsidR="002F1915" w:rsidRPr="00563D97" w:rsidRDefault="00563D97" w:rsidP="00563D97">
      <w:pPr>
        <w:shd w:val="clear" w:color="auto" w:fill="FFFFFF"/>
        <w:jc w:val="both"/>
        <w:rPr>
          <w:rFonts w:eastAsia="Times New Roman"/>
          <w:b/>
        </w:rPr>
      </w:pPr>
      <w:r w:rsidRPr="007248EE">
        <w:rPr>
          <w:rFonts w:eastAsia="Times New Roman"/>
          <w:b/>
        </w:rPr>
        <w:tab/>
      </w:r>
    </w:p>
    <w:p w14:paraId="4CCD1AEE" w14:textId="77777777" w:rsidR="001E7EC3" w:rsidRDefault="00B05127" w:rsidP="006B750D">
      <w:pPr>
        <w:shd w:val="clear" w:color="auto" w:fill="FFFFFF"/>
        <w:jc w:val="both"/>
        <w:rPr>
          <w:rFonts w:eastAsia="Times New Roman"/>
          <w:b/>
        </w:rPr>
      </w:pPr>
      <w:r>
        <w:rPr>
          <w:rFonts w:eastAsia="Times New Roman"/>
          <w:b/>
        </w:rPr>
        <w:t>Ap</w:t>
      </w:r>
      <w:r w:rsidR="00D26366">
        <w:rPr>
          <w:rFonts w:eastAsia="Times New Roman"/>
          <w:b/>
        </w:rPr>
        <w:t>proval of the Minutes of September 18,</w:t>
      </w:r>
      <w:r w:rsidR="00011B32">
        <w:rPr>
          <w:rFonts w:eastAsia="Times New Roman"/>
          <w:b/>
        </w:rPr>
        <w:t xml:space="preserve"> 201</w:t>
      </w:r>
      <w:r w:rsidR="00EC74F6">
        <w:rPr>
          <w:rFonts w:eastAsia="Times New Roman"/>
          <w:b/>
        </w:rPr>
        <w:t>7</w:t>
      </w:r>
      <w:r w:rsidR="00E91DCF">
        <w:rPr>
          <w:rFonts w:eastAsia="Times New Roman"/>
          <w:b/>
        </w:rPr>
        <w:t xml:space="preserve"> Board Meeting</w:t>
      </w:r>
      <w:r w:rsidR="00966F6C">
        <w:rPr>
          <w:rFonts w:eastAsia="Times New Roman"/>
          <w:b/>
        </w:rPr>
        <w:t>—</w:t>
      </w:r>
      <w:r>
        <w:rPr>
          <w:rFonts w:eastAsia="Times New Roman"/>
        </w:rPr>
        <w:t>Chris Nolen</w:t>
      </w:r>
      <w:r w:rsidR="00966F6C" w:rsidRPr="00F71105">
        <w:rPr>
          <w:rFonts w:eastAsia="Times New Roman"/>
        </w:rPr>
        <w:t xml:space="preserve"> mov</w:t>
      </w:r>
      <w:r w:rsidR="00966F6C">
        <w:rPr>
          <w:rFonts w:eastAsia="Times New Roman"/>
        </w:rPr>
        <w:t>ed</w:t>
      </w:r>
      <w:r>
        <w:rPr>
          <w:rFonts w:eastAsia="Times New Roman"/>
        </w:rPr>
        <w:t xml:space="preserve"> with a second by Dee Fowler</w:t>
      </w:r>
      <w:r w:rsidR="00966F6C">
        <w:rPr>
          <w:rFonts w:eastAsia="Times New Roman"/>
        </w:rPr>
        <w:t xml:space="preserve"> </w:t>
      </w:r>
      <w:r w:rsidR="00D26366">
        <w:rPr>
          <w:rFonts w:eastAsia="Times New Roman"/>
        </w:rPr>
        <w:t>to approve</w:t>
      </w:r>
      <w:r w:rsidR="00966F6C" w:rsidRPr="00F71105">
        <w:rPr>
          <w:rFonts w:eastAsia="Times New Roman"/>
        </w:rPr>
        <w:t xml:space="preserve"> the</w:t>
      </w:r>
      <w:r w:rsidR="00D26366">
        <w:rPr>
          <w:rFonts w:eastAsia="Times New Roman"/>
        </w:rPr>
        <w:t xml:space="preserve"> amended</w:t>
      </w:r>
      <w:r w:rsidR="00966F6C" w:rsidRPr="00F71105">
        <w:rPr>
          <w:rFonts w:eastAsia="Times New Roman"/>
        </w:rPr>
        <w:t xml:space="preserve"> minutes</w:t>
      </w:r>
      <w:r w:rsidR="00D26366">
        <w:rPr>
          <w:rFonts w:eastAsia="Times New Roman"/>
        </w:rPr>
        <w:t xml:space="preserve">.  Motion </w:t>
      </w:r>
      <w:r w:rsidR="00966F6C" w:rsidRPr="00F71105">
        <w:rPr>
          <w:rFonts w:eastAsia="Times New Roman"/>
        </w:rPr>
        <w:t xml:space="preserve">carried. </w:t>
      </w:r>
      <w:r w:rsidR="001E7EC3">
        <w:rPr>
          <w:rFonts w:eastAsia="Times New Roman"/>
          <w:b/>
        </w:rPr>
        <w:t xml:space="preserve"> </w:t>
      </w:r>
    </w:p>
    <w:p w14:paraId="1A28CB0C" w14:textId="738EEC68" w:rsidR="002F1915" w:rsidRPr="008429CB" w:rsidRDefault="00966F6C" w:rsidP="006B750D">
      <w:pPr>
        <w:shd w:val="clear" w:color="auto" w:fill="FFFFFF"/>
        <w:jc w:val="both"/>
        <w:rPr>
          <w:rFonts w:eastAsia="Times New Roman"/>
          <w:b/>
        </w:rPr>
      </w:pPr>
      <w:r w:rsidRPr="00F71105">
        <w:rPr>
          <w:rFonts w:eastAsia="Times New Roman"/>
          <w:b/>
        </w:rPr>
        <w:t xml:space="preserve"> </w:t>
      </w:r>
      <w:r w:rsidRPr="007248EE">
        <w:rPr>
          <w:rFonts w:eastAsia="Times New Roman"/>
          <w:b/>
        </w:rPr>
        <w:tab/>
      </w:r>
      <w:r w:rsidRPr="007248EE">
        <w:rPr>
          <w:rFonts w:eastAsia="Times New Roman"/>
          <w:b/>
        </w:rPr>
        <w:tab/>
      </w:r>
      <w:r>
        <w:rPr>
          <w:rFonts w:eastAsia="Times New Roman"/>
          <w:b/>
        </w:rPr>
        <w:t xml:space="preserve">        </w:t>
      </w:r>
    </w:p>
    <w:p w14:paraId="546D8407" w14:textId="4D104AB7" w:rsidR="006B750D" w:rsidRDefault="006B750D" w:rsidP="006B750D">
      <w:pPr>
        <w:shd w:val="clear" w:color="auto" w:fill="FFFFFF"/>
        <w:jc w:val="both"/>
        <w:rPr>
          <w:rFonts w:eastAsia="Times New Roman"/>
        </w:rPr>
      </w:pPr>
      <w:r w:rsidRPr="008429CB">
        <w:rPr>
          <w:rFonts w:eastAsia="Times New Roman"/>
          <w:b/>
        </w:rPr>
        <w:t>Guest and Public Comments</w:t>
      </w:r>
      <w:r w:rsidR="00B05127">
        <w:rPr>
          <w:rFonts w:eastAsia="Times New Roman"/>
          <w:b/>
        </w:rPr>
        <w:t>—</w:t>
      </w:r>
      <w:r w:rsidR="001E7EC3">
        <w:rPr>
          <w:rFonts w:eastAsia="Times New Roman"/>
          <w:b/>
        </w:rPr>
        <w:t xml:space="preserve"> Duane Ebarb was present but no comments were made.</w:t>
      </w:r>
    </w:p>
    <w:p w14:paraId="5F58E01A" w14:textId="05E578E3" w:rsidR="002F1915" w:rsidRPr="008429CB" w:rsidRDefault="00E91DCF" w:rsidP="00E91DCF">
      <w:pPr>
        <w:shd w:val="clear" w:color="auto" w:fill="FFFFFF"/>
        <w:tabs>
          <w:tab w:val="left" w:pos="3763"/>
        </w:tabs>
        <w:jc w:val="both"/>
        <w:rPr>
          <w:rFonts w:eastAsia="Times New Roman"/>
          <w:b/>
        </w:rPr>
      </w:pPr>
      <w:r>
        <w:rPr>
          <w:rFonts w:eastAsia="Times New Roman"/>
          <w:b/>
        </w:rPr>
        <w:tab/>
      </w:r>
    </w:p>
    <w:p w14:paraId="20DC2658" w14:textId="77777777" w:rsidR="006B750D" w:rsidRPr="008429CB" w:rsidRDefault="006B750D" w:rsidP="006B750D">
      <w:pPr>
        <w:shd w:val="clear" w:color="auto" w:fill="FFFFFF"/>
        <w:jc w:val="both"/>
        <w:rPr>
          <w:rFonts w:eastAsia="Times New Roman"/>
          <w:b/>
        </w:rPr>
      </w:pPr>
      <w:r w:rsidRPr="008429CB">
        <w:rPr>
          <w:rFonts w:eastAsia="Times New Roman"/>
          <w:b/>
        </w:rPr>
        <w:t xml:space="preserve">Agenda Items for Discussion/Action:  </w:t>
      </w:r>
    </w:p>
    <w:p w14:paraId="38B7BAE3" w14:textId="77777777" w:rsidR="006B750D" w:rsidRPr="008429CB" w:rsidRDefault="006B750D" w:rsidP="006B750D">
      <w:pPr>
        <w:shd w:val="clear" w:color="auto" w:fill="FFFFFF"/>
        <w:jc w:val="both"/>
        <w:rPr>
          <w:rFonts w:eastAsia="Times New Roman"/>
          <w:b/>
        </w:rPr>
      </w:pPr>
    </w:p>
    <w:p w14:paraId="398334BE" w14:textId="291258E2" w:rsidR="00D9555E" w:rsidRDefault="003B06D6" w:rsidP="00D9555E">
      <w:pPr>
        <w:pStyle w:val="ListParagraph"/>
        <w:numPr>
          <w:ilvl w:val="0"/>
          <w:numId w:val="13"/>
        </w:numPr>
        <w:shd w:val="clear" w:color="auto" w:fill="FFFFFF"/>
        <w:jc w:val="both"/>
        <w:rPr>
          <w:rFonts w:eastAsia="Times New Roman"/>
          <w:b/>
        </w:rPr>
      </w:pPr>
      <w:r w:rsidRPr="001E7EC3">
        <w:rPr>
          <w:rFonts w:eastAsia="Times New Roman"/>
          <w:b/>
        </w:rPr>
        <w:t>New Business</w:t>
      </w:r>
      <w:r w:rsidR="001E7EC3">
        <w:rPr>
          <w:rFonts w:eastAsia="Times New Roman"/>
          <w:b/>
        </w:rPr>
        <w:t>-Board Resolution</w:t>
      </w:r>
    </w:p>
    <w:p w14:paraId="3FE8A1EE" w14:textId="77777777" w:rsidR="00D9555E" w:rsidRDefault="00D9555E" w:rsidP="00D9555E">
      <w:pPr>
        <w:pStyle w:val="ListParagraph"/>
        <w:shd w:val="clear" w:color="auto" w:fill="FFFFFF"/>
        <w:jc w:val="both"/>
        <w:rPr>
          <w:rFonts w:eastAsia="Times New Roman"/>
          <w:b/>
        </w:rPr>
      </w:pPr>
    </w:p>
    <w:p w14:paraId="301F830D" w14:textId="77777777" w:rsidR="005642CD" w:rsidRPr="001B7186" w:rsidRDefault="005642CD" w:rsidP="005642CD">
      <w:pPr>
        <w:shd w:val="clear" w:color="auto" w:fill="FFFFFF"/>
        <w:ind w:left="720"/>
        <w:jc w:val="both"/>
        <w:rPr>
          <w:rFonts w:eastAsia="Times New Roman"/>
        </w:rPr>
      </w:pPr>
      <w:r w:rsidRPr="001B7186">
        <w:rPr>
          <w:rFonts w:eastAsia="Times New Roman"/>
        </w:rPr>
        <w:t>BOARD RESOLUTION</w:t>
      </w:r>
    </w:p>
    <w:p w14:paraId="43F3552D" w14:textId="77777777" w:rsidR="005642CD" w:rsidRPr="001B7186" w:rsidRDefault="005642CD" w:rsidP="005642CD">
      <w:pPr>
        <w:shd w:val="clear" w:color="auto" w:fill="FFFFFF"/>
        <w:ind w:left="720"/>
        <w:jc w:val="both"/>
        <w:rPr>
          <w:rFonts w:eastAsia="Times New Roman"/>
        </w:rPr>
      </w:pPr>
    </w:p>
    <w:p w14:paraId="691775D0" w14:textId="77777777" w:rsidR="005642CD" w:rsidRPr="001B7186" w:rsidRDefault="005642CD" w:rsidP="005642CD">
      <w:pPr>
        <w:shd w:val="clear" w:color="auto" w:fill="FFFFFF"/>
        <w:ind w:left="720"/>
        <w:jc w:val="both"/>
        <w:rPr>
          <w:rFonts w:eastAsia="Times New Roman"/>
        </w:rPr>
      </w:pPr>
      <w:r w:rsidRPr="001B7186">
        <w:rPr>
          <w:rFonts w:eastAsia="Times New Roman"/>
        </w:rPr>
        <w:t xml:space="preserve">WHEREAS, the Northwest Louisiana Human Services District Board of Directors has become aware that Cindy Rives, Deputy Undersecretary for the Louisiana Department of Health, informed Doug Efferson, Executive Director of the Northwest Louisiana Human Services District, that the Department of Administration - Office of Statewide Reporting and Accounting Policy and the Office of the State Treasurer do not believe AG Opinion 01-0042 is applicable to the Northwest Louisiana Human Services District given the recent changes in statute for Capital Area Human Services District and the </w:t>
      </w:r>
      <w:r w:rsidRPr="001B7186">
        <w:rPr>
          <w:rFonts w:eastAsia="Times New Roman"/>
        </w:rPr>
        <w:lastRenderedPageBreak/>
        <w:t>differences in their statuary language from the language that created Northwest Louisiana Human Services District.</w:t>
      </w:r>
    </w:p>
    <w:p w14:paraId="440F9DEE" w14:textId="77777777" w:rsidR="005642CD" w:rsidRPr="001B7186" w:rsidRDefault="005642CD" w:rsidP="005642CD">
      <w:pPr>
        <w:shd w:val="clear" w:color="auto" w:fill="FFFFFF"/>
        <w:ind w:left="720"/>
        <w:jc w:val="both"/>
        <w:rPr>
          <w:rFonts w:eastAsia="Times New Roman"/>
        </w:rPr>
      </w:pPr>
    </w:p>
    <w:p w14:paraId="262A867C" w14:textId="77777777" w:rsidR="005642CD" w:rsidRPr="001B7186" w:rsidRDefault="005642CD" w:rsidP="005642CD">
      <w:pPr>
        <w:shd w:val="clear" w:color="auto" w:fill="FFFFFF"/>
        <w:ind w:left="720"/>
        <w:jc w:val="both"/>
        <w:rPr>
          <w:rFonts w:eastAsia="Times New Roman"/>
        </w:rPr>
      </w:pPr>
      <w:r w:rsidRPr="001B7186">
        <w:rPr>
          <w:rFonts w:eastAsia="Times New Roman"/>
        </w:rPr>
        <w:t>WHERAS, Section 915.B(9) of Act 73 of the 2017 Regular Session contains language stating Northwest Louisiana Human Services District has a right “To retain all self-generated funds and any funds collected in excess of funds provided through contract with the Department.”</w:t>
      </w:r>
    </w:p>
    <w:p w14:paraId="4876006A" w14:textId="77777777" w:rsidR="005642CD" w:rsidRPr="001B7186" w:rsidRDefault="005642CD" w:rsidP="005642CD">
      <w:pPr>
        <w:shd w:val="clear" w:color="auto" w:fill="FFFFFF"/>
        <w:ind w:left="720"/>
        <w:jc w:val="both"/>
        <w:rPr>
          <w:rFonts w:eastAsia="Times New Roman"/>
        </w:rPr>
      </w:pPr>
    </w:p>
    <w:p w14:paraId="71FAB347" w14:textId="77777777" w:rsidR="005642CD" w:rsidRPr="001B7186" w:rsidRDefault="005642CD" w:rsidP="005642CD">
      <w:pPr>
        <w:shd w:val="clear" w:color="auto" w:fill="FFFFFF"/>
        <w:ind w:left="720"/>
        <w:jc w:val="both"/>
        <w:rPr>
          <w:rFonts w:eastAsia="Times New Roman"/>
        </w:rPr>
      </w:pPr>
      <w:r w:rsidRPr="001B7186">
        <w:rPr>
          <w:rFonts w:eastAsia="Times New Roman"/>
        </w:rPr>
        <w:t xml:space="preserve">WHEREAS, Northwest Louisiana has a recently signed and executed agreement with the Louisiana Department of Health stating in Section </w:t>
      </w:r>
      <w:proofErr w:type="spellStart"/>
      <w:r w:rsidRPr="001B7186">
        <w:rPr>
          <w:rFonts w:eastAsia="Times New Roman"/>
        </w:rPr>
        <w:t>VI.B.ix</w:t>
      </w:r>
      <w:proofErr w:type="spellEnd"/>
      <w:r w:rsidRPr="001B7186">
        <w:rPr>
          <w:rFonts w:eastAsia="Times New Roman"/>
        </w:rPr>
        <w:t xml:space="preserve"> that Northwest Louisiana Human Services District has a right “To retain all self-generated funds and any funds collected in excess of funds provided through contract with the Department” and that such language is identical to Section 915.B(9) of Act 73 of the 2017 Regular Session.</w:t>
      </w:r>
    </w:p>
    <w:p w14:paraId="39BCA3A7" w14:textId="77777777" w:rsidR="005642CD" w:rsidRPr="001B7186" w:rsidRDefault="005642CD" w:rsidP="005642CD">
      <w:pPr>
        <w:shd w:val="clear" w:color="auto" w:fill="FFFFFF"/>
        <w:ind w:left="720"/>
        <w:jc w:val="both"/>
        <w:rPr>
          <w:rFonts w:eastAsia="Times New Roman"/>
        </w:rPr>
      </w:pPr>
    </w:p>
    <w:p w14:paraId="14DF170F" w14:textId="77777777" w:rsidR="005642CD" w:rsidRPr="001B7186" w:rsidRDefault="005642CD" w:rsidP="005642CD">
      <w:pPr>
        <w:shd w:val="clear" w:color="auto" w:fill="FFFFFF"/>
        <w:ind w:left="720"/>
        <w:jc w:val="both"/>
        <w:rPr>
          <w:rFonts w:eastAsia="Times New Roman"/>
        </w:rPr>
      </w:pPr>
      <w:r w:rsidRPr="001B7186">
        <w:rPr>
          <w:rFonts w:eastAsia="Times New Roman"/>
        </w:rPr>
        <w:t>WHEREAS, the Department of Administration - Office of Statewide Reporting and Accounting Policy and the Office of the State Treasurer have recommended through Cindy Reeves, Deputy Undersecretary for the Louisiana Department of Health, that Northwest Louisiana Human Services District gets an updated Attorney General Opinion prior to the end of State Fiscal Year 2018 specific to Northwest Louisiana Human Services District regarding the right to retain excess funds.</w:t>
      </w:r>
    </w:p>
    <w:p w14:paraId="4D8468AD" w14:textId="77777777" w:rsidR="005642CD" w:rsidRPr="001B7186" w:rsidRDefault="005642CD" w:rsidP="005642CD">
      <w:pPr>
        <w:shd w:val="clear" w:color="auto" w:fill="FFFFFF"/>
        <w:ind w:left="720"/>
        <w:jc w:val="both"/>
        <w:rPr>
          <w:rFonts w:eastAsia="Times New Roman"/>
        </w:rPr>
      </w:pPr>
    </w:p>
    <w:p w14:paraId="6BB08099" w14:textId="77777777" w:rsidR="005642CD" w:rsidRPr="001B7186" w:rsidRDefault="005642CD" w:rsidP="005642CD">
      <w:pPr>
        <w:shd w:val="clear" w:color="auto" w:fill="FFFFFF"/>
        <w:ind w:left="720"/>
        <w:jc w:val="both"/>
        <w:rPr>
          <w:rFonts w:eastAsia="Times New Roman"/>
        </w:rPr>
      </w:pPr>
      <w:r w:rsidRPr="001B7186">
        <w:rPr>
          <w:rFonts w:eastAsia="Times New Roman"/>
        </w:rPr>
        <w:t xml:space="preserve">BE IT RESOLVED, that on this 16th day of October, 2017, the Northwest Louisiana Human Services District Board of Directors hereby requests that the Louisiana Attorney General issue an opinion specific to Northwest Louisiana Human Services District regarding the right to retain excess funds.  </w:t>
      </w:r>
    </w:p>
    <w:p w14:paraId="6D425FEC" w14:textId="77777777" w:rsidR="005642CD" w:rsidRPr="001B7186" w:rsidRDefault="005642CD" w:rsidP="005642CD">
      <w:pPr>
        <w:shd w:val="clear" w:color="auto" w:fill="FFFFFF"/>
        <w:ind w:left="720"/>
        <w:jc w:val="both"/>
        <w:rPr>
          <w:rFonts w:eastAsia="Times New Roman"/>
        </w:rPr>
      </w:pPr>
    </w:p>
    <w:p w14:paraId="2666C1C5" w14:textId="77777777" w:rsidR="005642CD" w:rsidRPr="00D9555E" w:rsidRDefault="005642CD" w:rsidP="005642CD">
      <w:pPr>
        <w:shd w:val="clear" w:color="auto" w:fill="FFFFFF"/>
        <w:jc w:val="both"/>
        <w:rPr>
          <w:rFonts w:eastAsia="Times New Roman"/>
        </w:rPr>
      </w:pPr>
      <w:r>
        <w:rPr>
          <w:rFonts w:eastAsia="Times New Roman"/>
        </w:rPr>
        <w:t>Moved by George Sewell, 2</w:t>
      </w:r>
      <w:r w:rsidRPr="00772D8C">
        <w:rPr>
          <w:rFonts w:eastAsia="Times New Roman"/>
          <w:vertAlign w:val="superscript"/>
        </w:rPr>
        <w:t>nd</w:t>
      </w:r>
      <w:r>
        <w:rPr>
          <w:rFonts w:eastAsia="Times New Roman"/>
        </w:rPr>
        <w:t xml:space="preserve"> by Chris Nolen to approve the board resolution</w:t>
      </w:r>
      <w:r w:rsidRPr="00D9555E">
        <w:rPr>
          <w:rFonts w:eastAsia="Times New Roman"/>
        </w:rPr>
        <w:t>. Motioned carried.</w:t>
      </w:r>
    </w:p>
    <w:p w14:paraId="1423DA78" w14:textId="420F88D4" w:rsidR="008B7173" w:rsidRPr="008B7173" w:rsidRDefault="000E2F9E" w:rsidP="001E7EC3">
      <w:pPr>
        <w:shd w:val="clear" w:color="auto" w:fill="FFFFFF"/>
        <w:rPr>
          <w:rFonts w:eastAsia="Times New Roman"/>
        </w:rPr>
      </w:pPr>
      <w:r w:rsidRPr="008429CB">
        <w:rPr>
          <w:rFonts w:eastAsia="Times New Roman"/>
          <w:b/>
        </w:rPr>
        <w:t>    </w:t>
      </w:r>
    </w:p>
    <w:p w14:paraId="347CB3D0" w14:textId="46D65E11" w:rsidR="002F1915" w:rsidRPr="001E7EC3" w:rsidRDefault="001E7EC3" w:rsidP="001E7EC3">
      <w:pPr>
        <w:pStyle w:val="ListParagraph"/>
        <w:numPr>
          <w:ilvl w:val="0"/>
          <w:numId w:val="13"/>
        </w:numPr>
        <w:shd w:val="clear" w:color="auto" w:fill="FFFFFF"/>
        <w:rPr>
          <w:rFonts w:eastAsia="Times New Roman"/>
          <w:b/>
        </w:rPr>
      </w:pPr>
      <w:r>
        <w:rPr>
          <w:rFonts w:eastAsia="Times New Roman"/>
          <w:b/>
        </w:rPr>
        <w:t>Executive Limitations</w:t>
      </w:r>
      <w:r w:rsidR="002F1915" w:rsidRPr="001E7EC3">
        <w:rPr>
          <w:rFonts w:eastAsia="Times New Roman"/>
          <w:b/>
        </w:rPr>
        <w:tab/>
      </w:r>
      <w:r w:rsidR="002F1915" w:rsidRPr="001E7EC3">
        <w:rPr>
          <w:rFonts w:eastAsia="Times New Roman"/>
          <w:b/>
        </w:rPr>
        <w:tab/>
      </w:r>
      <w:r w:rsidR="002F1915" w:rsidRPr="001E7EC3">
        <w:rPr>
          <w:rFonts w:eastAsia="Times New Roman"/>
          <w:b/>
        </w:rPr>
        <w:tab/>
      </w:r>
      <w:r w:rsidR="002F1915" w:rsidRPr="001E7EC3">
        <w:rPr>
          <w:rFonts w:eastAsia="Times New Roman"/>
          <w:b/>
        </w:rPr>
        <w:tab/>
      </w:r>
      <w:r w:rsidR="002F1915" w:rsidRPr="001E7EC3">
        <w:rPr>
          <w:rFonts w:eastAsia="Times New Roman"/>
          <w:b/>
        </w:rPr>
        <w:tab/>
      </w:r>
      <w:r w:rsidR="002F1915" w:rsidRPr="001E7EC3">
        <w:rPr>
          <w:rFonts w:eastAsia="Times New Roman"/>
          <w:b/>
        </w:rPr>
        <w:tab/>
      </w:r>
      <w:r w:rsidR="002F1915" w:rsidRPr="001E7EC3">
        <w:rPr>
          <w:rFonts w:eastAsia="Times New Roman"/>
          <w:b/>
        </w:rPr>
        <w:tab/>
      </w:r>
      <w:r w:rsidR="002F1915" w:rsidRPr="001E7EC3">
        <w:rPr>
          <w:rFonts w:eastAsia="Times New Roman"/>
          <w:b/>
        </w:rPr>
        <w:tab/>
      </w:r>
    </w:p>
    <w:p w14:paraId="32D3E8CE" w14:textId="279E1DE0" w:rsidR="00966F6C" w:rsidRPr="000A06BA" w:rsidRDefault="002F1915" w:rsidP="00966F6C">
      <w:pPr>
        <w:shd w:val="clear" w:color="auto" w:fill="FFFFFF"/>
        <w:jc w:val="both"/>
        <w:rPr>
          <w:rFonts w:eastAsia="Times New Roman"/>
        </w:rPr>
      </w:pPr>
      <w:r>
        <w:rPr>
          <w:rFonts w:eastAsia="Times New Roman"/>
          <w:b/>
        </w:rPr>
        <w:t xml:space="preserve">       </w:t>
      </w:r>
      <w:r w:rsidR="00966F6C" w:rsidRPr="000A06BA">
        <w:rPr>
          <w:rFonts w:eastAsia="Times New Roman"/>
        </w:rPr>
        <w:t xml:space="preserve">       </w:t>
      </w:r>
    </w:p>
    <w:p w14:paraId="311DEB22" w14:textId="7230E4B9" w:rsidR="006B750D" w:rsidRDefault="00966F6C" w:rsidP="0029370E">
      <w:pPr>
        <w:shd w:val="clear" w:color="auto" w:fill="FFFFFF"/>
        <w:jc w:val="both"/>
        <w:rPr>
          <w:rFonts w:eastAsia="Times New Roman"/>
          <w:b/>
        </w:rPr>
      </w:pPr>
      <w:r w:rsidRPr="000A06BA">
        <w:rPr>
          <w:rFonts w:eastAsia="Times New Roman"/>
        </w:rPr>
        <w:t xml:space="preserve">   </w:t>
      </w:r>
      <w:r w:rsidR="003B06D6">
        <w:rPr>
          <w:rFonts w:eastAsia="Times New Roman"/>
        </w:rPr>
        <w:t xml:space="preserve">    </w:t>
      </w:r>
      <w:r w:rsidR="000E2F9E" w:rsidRPr="008429CB">
        <w:rPr>
          <w:rFonts w:eastAsia="Times New Roman"/>
          <w:b/>
        </w:rPr>
        <w:t xml:space="preserve"> </w:t>
      </w:r>
      <w:r>
        <w:rPr>
          <w:rFonts w:eastAsia="Times New Roman"/>
          <w:b/>
        </w:rPr>
        <w:tab/>
      </w:r>
      <w:r w:rsidR="006B750D" w:rsidRPr="008429CB">
        <w:rPr>
          <w:rFonts w:eastAsia="Times New Roman"/>
          <w:b/>
        </w:rPr>
        <w:t xml:space="preserve">a.  Communication and Support to the </w:t>
      </w:r>
      <w:r w:rsidR="00A21A2A" w:rsidRPr="008429CB">
        <w:rPr>
          <w:rFonts w:eastAsia="Times New Roman"/>
          <w:b/>
        </w:rPr>
        <w:t xml:space="preserve">Board </w:t>
      </w:r>
      <w:r w:rsidR="00A21A2A" w:rsidRPr="008429CB">
        <w:rPr>
          <w:rFonts w:eastAsia="Times New Roman"/>
          <w:b/>
        </w:rPr>
        <w:tab/>
      </w:r>
      <w:r w:rsidR="000E2F9E" w:rsidRPr="008429CB">
        <w:rPr>
          <w:rFonts w:eastAsia="Times New Roman"/>
          <w:b/>
        </w:rPr>
        <w:tab/>
      </w:r>
      <w:r w:rsidR="00130B23" w:rsidRPr="008429CB">
        <w:rPr>
          <w:rFonts w:eastAsia="Times New Roman"/>
          <w:b/>
        </w:rPr>
        <w:t>Page 14</w:t>
      </w:r>
    </w:p>
    <w:p w14:paraId="58C387F0" w14:textId="6042F068" w:rsidR="0029370E" w:rsidRDefault="0029370E" w:rsidP="0029370E">
      <w:pPr>
        <w:shd w:val="clear" w:color="auto" w:fill="FFFFFF"/>
        <w:jc w:val="both"/>
        <w:rPr>
          <w:rFonts w:eastAsia="Times New Roman"/>
          <w:b/>
        </w:rPr>
      </w:pPr>
    </w:p>
    <w:p w14:paraId="030DA70B" w14:textId="1AD33C7A" w:rsidR="0029370E" w:rsidRPr="0029370E" w:rsidRDefault="0029370E" w:rsidP="0029370E">
      <w:pPr>
        <w:shd w:val="clear" w:color="auto" w:fill="FFFFFF"/>
        <w:jc w:val="both"/>
        <w:rPr>
          <w:rFonts w:eastAsia="Times New Roman"/>
        </w:rPr>
      </w:pPr>
      <w:r w:rsidRPr="0029370E">
        <w:rPr>
          <w:rFonts w:eastAsia="Times New Roman"/>
        </w:rPr>
        <w:t>The ED distributed the amended Board Governance Manual; changes to become effective in November.</w:t>
      </w:r>
    </w:p>
    <w:p w14:paraId="5D0A5620" w14:textId="28797A18" w:rsidR="002F1915" w:rsidRDefault="000E2F9E" w:rsidP="000E2F9E">
      <w:pPr>
        <w:shd w:val="clear" w:color="auto" w:fill="FFFFFF"/>
        <w:rPr>
          <w:rFonts w:eastAsia="Times New Roman"/>
          <w:b/>
        </w:rPr>
      </w:pPr>
      <w:r w:rsidRPr="008429CB">
        <w:rPr>
          <w:rFonts w:eastAsia="Times New Roman"/>
          <w:b/>
        </w:rPr>
        <w:t xml:space="preserve">            </w:t>
      </w:r>
      <w:r w:rsidR="003F27EC" w:rsidRPr="008429CB">
        <w:rPr>
          <w:rFonts w:eastAsia="Times New Roman"/>
          <w:b/>
        </w:rPr>
        <w:t xml:space="preserve">b. </w:t>
      </w:r>
      <w:r w:rsidR="009907F7" w:rsidRPr="008429CB">
        <w:rPr>
          <w:rFonts w:eastAsia="Times New Roman"/>
          <w:b/>
        </w:rPr>
        <w:t>Financial</w:t>
      </w:r>
      <w:r w:rsidR="00AD179D" w:rsidRPr="008429CB">
        <w:rPr>
          <w:rFonts w:eastAsia="Times New Roman"/>
          <w:b/>
        </w:rPr>
        <w:t xml:space="preserve"> Condition &amp; Activities</w:t>
      </w:r>
      <w:r w:rsidR="00130B23" w:rsidRPr="008429CB">
        <w:rPr>
          <w:rFonts w:eastAsia="Times New Roman"/>
          <w:b/>
        </w:rPr>
        <w:tab/>
      </w:r>
      <w:r w:rsidR="00130B23" w:rsidRPr="008429CB">
        <w:rPr>
          <w:rFonts w:eastAsia="Times New Roman"/>
          <w:b/>
        </w:rPr>
        <w:tab/>
      </w:r>
      <w:r w:rsidR="00130B23" w:rsidRPr="008429CB">
        <w:rPr>
          <w:rFonts w:eastAsia="Times New Roman"/>
          <w:b/>
        </w:rPr>
        <w:tab/>
        <w:t>Page 7</w:t>
      </w:r>
    </w:p>
    <w:p w14:paraId="574DBC2A" w14:textId="77777777" w:rsidR="00D9555E" w:rsidRDefault="00D9555E" w:rsidP="000E2F9E">
      <w:pPr>
        <w:shd w:val="clear" w:color="auto" w:fill="FFFFFF"/>
        <w:rPr>
          <w:rFonts w:eastAsia="Times New Roman"/>
          <w:b/>
        </w:rPr>
      </w:pPr>
    </w:p>
    <w:p w14:paraId="75C99E28" w14:textId="4FB7EF80" w:rsidR="00617B75" w:rsidRDefault="0029370E" w:rsidP="000E2F9E">
      <w:pPr>
        <w:shd w:val="clear" w:color="auto" w:fill="FFFFFF"/>
        <w:rPr>
          <w:rFonts w:eastAsia="Times New Roman"/>
        </w:rPr>
      </w:pPr>
      <w:r>
        <w:rPr>
          <w:rFonts w:eastAsia="Times New Roman"/>
        </w:rPr>
        <w:t xml:space="preserve">Moved by </w:t>
      </w:r>
      <w:r w:rsidR="00BD23B1">
        <w:rPr>
          <w:rFonts w:eastAsia="Times New Roman"/>
        </w:rPr>
        <w:t>Fowler</w:t>
      </w:r>
      <w:r>
        <w:rPr>
          <w:rFonts w:eastAsia="Times New Roman"/>
        </w:rPr>
        <w:t>, 2</w:t>
      </w:r>
      <w:r w:rsidRPr="0029370E">
        <w:rPr>
          <w:rFonts w:eastAsia="Times New Roman"/>
          <w:vertAlign w:val="superscript"/>
        </w:rPr>
        <w:t>nd</w:t>
      </w:r>
      <w:r>
        <w:rPr>
          <w:rFonts w:eastAsia="Times New Roman"/>
        </w:rPr>
        <w:t xml:space="preserve"> by </w:t>
      </w:r>
      <w:r w:rsidR="00BD23B1">
        <w:rPr>
          <w:rFonts w:eastAsia="Times New Roman"/>
        </w:rPr>
        <w:t>Carter</w:t>
      </w:r>
      <w:r>
        <w:rPr>
          <w:rFonts w:eastAsia="Times New Roman"/>
        </w:rPr>
        <w:t xml:space="preserve"> to accept the ED’s report for October as in compliance with the Governance Policy Manual.  Motion carried</w:t>
      </w:r>
    </w:p>
    <w:p w14:paraId="69131198" w14:textId="77777777" w:rsidR="0029370E" w:rsidRPr="0029370E" w:rsidRDefault="0029370E" w:rsidP="000E2F9E">
      <w:pPr>
        <w:shd w:val="clear" w:color="auto" w:fill="FFFFFF"/>
        <w:rPr>
          <w:rFonts w:eastAsia="Times New Roman"/>
        </w:rPr>
      </w:pPr>
    </w:p>
    <w:p w14:paraId="5D3E2710" w14:textId="530C8254" w:rsidR="001D153C" w:rsidRDefault="00617B75" w:rsidP="001D153C">
      <w:pPr>
        <w:shd w:val="clear" w:color="auto" w:fill="FFFFFF"/>
        <w:rPr>
          <w:b/>
        </w:rPr>
      </w:pPr>
      <w:r>
        <w:rPr>
          <w:rFonts w:eastAsia="Times New Roman"/>
          <w:b/>
        </w:rPr>
        <w:tab/>
        <w:t>c.</w:t>
      </w:r>
      <w:r w:rsidR="001D153C">
        <w:rPr>
          <w:rFonts w:eastAsia="Times New Roman"/>
          <w:b/>
        </w:rPr>
        <w:t xml:space="preserve"> </w:t>
      </w:r>
      <w:r w:rsidR="001E7EC3">
        <w:rPr>
          <w:b/>
        </w:rPr>
        <w:t>Treatment of Staff</w:t>
      </w:r>
      <w:r w:rsidR="001E7EC3">
        <w:rPr>
          <w:b/>
        </w:rPr>
        <w:tab/>
      </w:r>
      <w:r w:rsidR="001E7EC3">
        <w:rPr>
          <w:b/>
        </w:rPr>
        <w:tab/>
      </w:r>
      <w:r w:rsidR="001E7EC3">
        <w:rPr>
          <w:b/>
        </w:rPr>
        <w:tab/>
      </w:r>
      <w:r w:rsidR="001E7EC3">
        <w:rPr>
          <w:b/>
        </w:rPr>
        <w:tab/>
      </w:r>
      <w:r w:rsidR="001E7EC3">
        <w:rPr>
          <w:b/>
        </w:rPr>
        <w:tab/>
        <w:t>Page 5</w:t>
      </w:r>
    </w:p>
    <w:p w14:paraId="21F0A869" w14:textId="77777777" w:rsidR="00D9555E" w:rsidRDefault="00D9555E" w:rsidP="001D153C">
      <w:pPr>
        <w:shd w:val="clear" w:color="auto" w:fill="FFFFFF"/>
        <w:rPr>
          <w:b/>
        </w:rPr>
      </w:pPr>
    </w:p>
    <w:p w14:paraId="346D858D" w14:textId="351788F4" w:rsidR="001D153C" w:rsidRDefault="00BD23B1" w:rsidP="001D153C">
      <w:pPr>
        <w:shd w:val="clear" w:color="auto" w:fill="FFFFFF"/>
        <w:rPr>
          <w:b/>
        </w:rPr>
      </w:pPr>
      <w:r>
        <w:t>Read aloud by Fowler, m</w:t>
      </w:r>
      <w:r w:rsidR="0029370E">
        <w:t>oved by Nolen, 2</w:t>
      </w:r>
      <w:r w:rsidR="0029370E" w:rsidRPr="0029370E">
        <w:rPr>
          <w:vertAlign w:val="superscript"/>
        </w:rPr>
        <w:t>nd</w:t>
      </w:r>
      <w:r w:rsidR="0029370E">
        <w:t xml:space="preserve"> by Fowler to accept the Treat</w:t>
      </w:r>
      <w:r>
        <w:t>ment</w:t>
      </w:r>
      <w:r w:rsidR="0029370E">
        <w:t xml:space="preserve"> of Staff Policy and to allow it to remain as is currently presented in the Governance Manual.  Motion Carried.</w:t>
      </w:r>
      <w:r w:rsidR="00FA4D3F">
        <w:rPr>
          <w:b/>
        </w:rPr>
        <w:tab/>
        <w:t xml:space="preserve">    </w:t>
      </w:r>
      <w:r w:rsidR="00FA4D3F">
        <w:rPr>
          <w:b/>
        </w:rPr>
        <w:tab/>
      </w:r>
    </w:p>
    <w:p w14:paraId="29D50D66" w14:textId="3604FF7B" w:rsidR="00025A1D" w:rsidRDefault="002F1915" w:rsidP="00CD550E">
      <w:pPr>
        <w:shd w:val="clear" w:color="auto" w:fill="FFFFFF"/>
        <w:jc w:val="both"/>
        <w:rPr>
          <w:rFonts w:eastAsia="Times New Roman"/>
          <w:b/>
        </w:rPr>
      </w:pPr>
      <w:r>
        <w:rPr>
          <w:rFonts w:eastAsia="Times New Roman"/>
          <w:b/>
        </w:rPr>
        <w:t xml:space="preserve">                </w:t>
      </w:r>
      <w:r w:rsidR="00025A1D">
        <w:rPr>
          <w:rFonts w:eastAsia="Times New Roman"/>
          <w:b/>
        </w:rPr>
        <w:t xml:space="preserve">     </w:t>
      </w:r>
    </w:p>
    <w:p w14:paraId="23D16555" w14:textId="12BD32CF" w:rsidR="00617B75" w:rsidRPr="00617B75" w:rsidRDefault="00617B75" w:rsidP="00617B75">
      <w:pPr>
        <w:shd w:val="clear" w:color="auto" w:fill="FFFFFF"/>
        <w:rPr>
          <w:rFonts w:eastAsia="Times New Roman"/>
          <w:b/>
        </w:rPr>
      </w:pPr>
      <w:r>
        <w:rPr>
          <w:rFonts w:eastAsia="Times New Roman"/>
          <w:b/>
        </w:rPr>
        <w:t>3.</w:t>
      </w:r>
      <w:r w:rsidR="006B750D" w:rsidRPr="00617B75">
        <w:rPr>
          <w:rFonts w:eastAsia="Times New Roman"/>
          <w:b/>
        </w:rPr>
        <w:t xml:space="preserve"> Governance Process</w:t>
      </w:r>
    </w:p>
    <w:p w14:paraId="09473282" w14:textId="43381E6B" w:rsidR="00617B75" w:rsidRDefault="00617B75" w:rsidP="00D43615">
      <w:pPr>
        <w:pStyle w:val="ListParagraph"/>
        <w:numPr>
          <w:ilvl w:val="0"/>
          <w:numId w:val="14"/>
        </w:numPr>
        <w:shd w:val="clear" w:color="auto" w:fill="FFFFFF"/>
        <w:rPr>
          <w:rFonts w:eastAsia="Times New Roman"/>
          <w:b/>
        </w:rPr>
      </w:pPr>
      <w:r w:rsidRPr="00617B75">
        <w:rPr>
          <w:rFonts w:eastAsia="Times New Roman"/>
          <w:b/>
        </w:rPr>
        <w:t>G</w:t>
      </w:r>
      <w:r>
        <w:rPr>
          <w:rFonts w:eastAsia="Times New Roman"/>
          <w:b/>
        </w:rPr>
        <w:t>lobal Linkage</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p>
    <w:p w14:paraId="5AF3C483" w14:textId="02B97960" w:rsidR="00D9555E" w:rsidRDefault="00D9555E" w:rsidP="00D9555E">
      <w:pPr>
        <w:shd w:val="clear" w:color="auto" w:fill="FFFFFF"/>
        <w:rPr>
          <w:rFonts w:eastAsia="Times New Roman"/>
          <w:b/>
        </w:rPr>
      </w:pPr>
    </w:p>
    <w:p w14:paraId="2071FAA5" w14:textId="594E5FAE" w:rsidR="00D9555E" w:rsidRPr="00D9555E" w:rsidRDefault="00D9555E" w:rsidP="00D9555E">
      <w:pPr>
        <w:shd w:val="clear" w:color="auto" w:fill="FFFFFF"/>
        <w:rPr>
          <w:rFonts w:eastAsia="Times New Roman"/>
        </w:rPr>
      </w:pPr>
      <w:r>
        <w:rPr>
          <w:rFonts w:eastAsia="Times New Roman"/>
        </w:rPr>
        <w:t>Read aloud by Nolen, Moved by Fowler, 2</w:t>
      </w:r>
      <w:r w:rsidRPr="00D9555E">
        <w:rPr>
          <w:rFonts w:eastAsia="Times New Roman"/>
          <w:vertAlign w:val="superscript"/>
        </w:rPr>
        <w:t>nd</w:t>
      </w:r>
      <w:r>
        <w:rPr>
          <w:rFonts w:eastAsia="Times New Roman"/>
        </w:rPr>
        <w:t xml:space="preserve"> by Nolen to accept the Global Linkage Policy and to allow it to remain as is currently presented in the Governance Manual.  Motion carried.</w:t>
      </w:r>
    </w:p>
    <w:p w14:paraId="7F52E49F" w14:textId="77777777" w:rsidR="00617B75" w:rsidRPr="00617B75" w:rsidRDefault="00617B75" w:rsidP="00617B75">
      <w:pPr>
        <w:pStyle w:val="ListParagraph"/>
        <w:shd w:val="clear" w:color="auto" w:fill="FFFFFF"/>
        <w:ind w:left="1080"/>
        <w:rPr>
          <w:rFonts w:eastAsia="Times New Roman"/>
          <w:b/>
        </w:rPr>
      </w:pPr>
    </w:p>
    <w:p w14:paraId="00CF5852" w14:textId="07759176" w:rsidR="00617B75" w:rsidRDefault="00617B75" w:rsidP="00617B75">
      <w:pPr>
        <w:pStyle w:val="ListParagraph"/>
        <w:numPr>
          <w:ilvl w:val="0"/>
          <w:numId w:val="14"/>
        </w:numPr>
        <w:shd w:val="clear" w:color="auto" w:fill="FFFFFF"/>
        <w:rPr>
          <w:rFonts w:eastAsia="Times New Roman"/>
          <w:b/>
        </w:rPr>
      </w:pPr>
      <w:r>
        <w:rPr>
          <w:rFonts w:eastAsia="Times New Roman"/>
          <w:b/>
        </w:rPr>
        <w:t>Unity of Control</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Page 25</w:t>
      </w:r>
    </w:p>
    <w:p w14:paraId="327C00DD" w14:textId="5C38821B" w:rsidR="00617B75" w:rsidRDefault="00617B75" w:rsidP="00D9555E">
      <w:pPr>
        <w:rPr>
          <w:rFonts w:eastAsia="Times New Roman"/>
          <w:b/>
        </w:rPr>
      </w:pPr>
    </w:p>
    <w:p w14:paraId="7EE42065" w14:textId="3855FE99" w:rsidR="00D9555E" w:rsidRDefault="00850DC6" w:rsidP="00D9555E">
      <w:pPr>
        <w:rPr>
          <w:rFonts w:eastAsia="Times New Roman"/>
        </w:rPr>
      </w:pPr>
      <w:r>
        <w:rPr>
          <w:rFonts w:eastAsia="Times New Roman"/>
        </w:rPr>
        <w:lastRenderedPageBreak/>
        <w:t>Read aloud by Carter, m</w:t>
      </w:r>
      <w:r w:rsidR="00D9555E">
        <w:rPr>
          <w:rFonts w:eastAsia="Times New Roman"/>
        </w:rPr>
        <w:t>oved by Nolen, 2</w:t>
      </w:r>
      <w:r w:rsidR="00D9555E" w:rsidRPr="00D9555E">
        <w:rPr>
          <w:rFonts w:eastAsia="Times New Roman"/>
          <w:vertAlign w:val="superscript"/>
        </w:rPr>
        <w:t>nd</w:t>
      </w:r>
      <w:r w:rsidR="00D9555E">
        <w:rPr>
          <w:rFonts w:eastAsia="Times New Roman"/>
        </w:rPr>
        <w:t xml:space="preserve"> by Carter to accept the Unity of Control Policy and allow it to remain as is currently presented in the Governance Manual.  Motion Carried.</w:t>
      </w:r>
    </w:p>
    <w:p w14:paraId="094647C6" w14:textId="77777777" w:rsidR="00D9555E" w:rsidRPr="00D9555E" w:rsidRDefault="00D9555E" w:rsidP="00D9555E">
      <w:pPr>
        <w:rPr>
          <w:rFonts w:eastAsia="Times New Roman"/>
        </w:rPr>
      </w:pPr>
    </w:p>
    <w:p w14:paraId="2A199529" w14:textId="66F5E966" w:rsidR="00617B75" w:rsidRDefault="00617B75" w:rsidP="00617B75">
      <w:pPr>
        <w:pStyle w:val="ListParagraph"/>
        <w:numPr>
          <w:ilvl w:val="0"/>
          <w:numId w:val="14"/>
        </w:numPr>
        <w:shd w:val="clear" w:color="auto" w:fill="FFFFFF"/>
        <w:rPr>
          <w:rFonts w:eastAsia="Times New Roman"/>
          <w:b/>
        </w:rPr>
      </w:pPr>
      <w:r>
        <w:rPr>
          <w:rFonts w:eastAsia="Times New Roman"/>
          <w:b/>
        </w:rPr>
        <w:t>Accountability of the Executive Director</w:t>
      </w:r>
      <w:r>
        <w:rPr>
          <w:rFonts w:eastAsia="Times New Roman"/>
          <w:b/>
        </w:rPr>
        <w:tab/>
        <w:t>Page 26</w:t>
      </w:r>
    </w:p>
    <w:p w14:paraId="0307D529" w14:textId="429A8C07" w:rsidR="00617B75" w:rsidRDefault="00617B75" w:rsidP="00D9555E">
      <w:pPr>
        <w:rPr>
          <w:rFonts w:eastAsia="Times New Roman"/>
          <w:b/>
        </w:rPr>
      </w:pPr>
    </w:p>
    <w:p w14:paraId="3DFAB8CB" w14:textId="58E4E9AA" w:rsidR="00D9555E" w:rsidRDefault="00D9555E" w:rsidP="00D9555E">
      <w:pPr>
        <w:rPr>
          <w:rFonts w:eastAsia="Times New Roman"/>
        </w:rPr>
      </w:pPr>
      <w:r>
        <w:rPr>
          <w:rFonts w:eastAsia="Times New Roman"/>
        </w:rPr>
        <w:t>Read aloud by Lennard, Moved by Fowler, 2</w:t>
      </w:r>
      <w:r w:rsidRPr="00D9555E">
        <w:rPr>
          <w:rFonts w:eastAsia="Times New Roman"/>
          <w:vertAlign w:val="superscript"/>
        </w:rPr>
        <w:t>nd</w:t>
      </w:r>
      <w:r>
        <w:rPr>
          <w:rFonts w:eastAsia="Times New Roman"/>
        </w:rPr>
        <w:t xml:space="preserve"> by Slaughter to accept the Accountability of the Executive Director </w:t>
      </w:r>
      <w:r w:rsidR="00BD23B1">
        <w:rPr>
          <w:rFonts w:eastAsia="Times New Roman"/>
        </w:rPr>
        <w:t xml:space="preserve">Policy </w:t>
      </w:r>
      <w:r>
        <w:rPr>
          <w:rFonts w:eastAsia="Times New Roman"/>
        </w:rPr>
        <w:t xml:space="preserve">and allow it to remain as </w:t>
      </w:r>
      <w:proofErr w:type="gramStart"/>
      <w:r>
        <w:rPr>
          <w:rFonts w:eastAsia="Times New Roman"/>
        </w:rPr>
        <w:t>is currently presented</w:t>
      </w:r>
      <w:proofErr w:type="gramEnd"/>
      <w:r>
        <w:rPr>
          <w:rFonts w:eastAsia="Times New Roman"/>
        </w:rPr>
        <w:t xml:space="preserve"> in the Governance Manual.  Motion carried.</w:t>
      </w:r>
    </w:p>
    <w:p w14:paraId="60EB61ED" w14:textId="77777777" w:rsidR="00D9555E" w:rsidRPr="00D9555E" w:rsidRDefault="00D9555E" w:rsidP="00D9555E">
      <w:pPr>
        <w:rPr>
          <w:rFonts w:eastAsia="Times New Roman"/>
        </w:rPr>
      </w:pPr>
    </w:p>
    <w:p w14:paraId="2B0481D7" w14:textId="7EDA701C" w:rsidR="00617B75" w:rsidRDefault="00617B75" w:rsidP="00617B75">
      <w:pPr>
        <w:pStyle w:val="ListParagraph"/>
        <w:numPr>
          <w:ilvl w:val="0"/>
          <w:numId w:val="14"/>
        </w:numPr>
        <w:shd w:val="clear" w:color="auto" w:fill="FFFFFF"/>
        <w:rPr>
          <w:rFonts w:eastAsia="Times New Roman"/>
          <w:b/>
        </w:rPr>
      </w:pPr>
      <w:r>
        <w:rPr>
          <w:rFonts w:eastAsia="Times New Roman"/>
          <w:b/>
        </w:rPr>
        <w:t>Delegation to the Executive Director</w:t>
      </w:r>
      <w:r>
        <w:rPr>
          <w:rFonts w:eastAsia="Times New Roman"/>
          <w:b/>
        </w:rPr>
        <w:tab/>
      </w:r>
      <w:r>
        <w:rPr>
          <w:rFonts w:eastAsia="Times New Roman"/>
          <w:b/>
        </w:rPr>
        <w:tab/>
        <w:t>Page 26</w:t>
      </w:r>
    </w:p>
    <w:p w14:paraId="1D0BDD6E" w14:textId="0A6C5C5C" w:rsidR="00617B75" w:rsidRDefault="00617B75" w:rsidP="00D9555E">
      <w:pPr>
        <w:rPr>
          <w:rFonts w:eastAsia="Times New Roman"/>
          <w:b/>
        </w:rPr>
      </w:pPr>
    </w:p>
    <w:p w14:paraId="7A1FF003" w14:textId="5D73607C" w:rsidR="00D9555E" w:rsidRPr="00D9555E" w:rsidRDefault="00D9555E" w:rsidP="00D9555E">
      <w:pPr>
        <w:rPr>
          <w:rFonts w:eastAsia="Times New Roman"/>
        </w:rPr>
      </w:pPr>
      <w:r>
        <w:rPr>
          <w:rFonts w:eastAsia="Times New Roman"/>
        </w:rPr>
        <w:t>Read aloud by Sewell, Moved by Fowler, 2</w:t>
      </w:r>
      <w:r w:rsidRPr="00D9555E">
        <w:rPr>
          <w:rFonts w:eastAsia="Times New Roman"/>
          <w:vertAlign w:val="superscript"/>
        </w:rPr>
        <w:t>nd</w:t>
      </w:r>
      <w:r>
        <w:rPr>
          <w:rFonts w:eastAsia="Times New Roman"/>
        </w:rPr>
        <w:t xml:space="preserve"> by Nolen to accept the Delegation to the Executive Director Policy and allow it to remain as is currently presented in the Governance Manual.  Motion carried.</w:t>
      </w:r>
    </w:p>
    <w:p w14:paraId="53BEA7CE" w14:textId="77777777" w:rsidR="00D9555E" w:rsidRDefault="00D9555E" w:rsidP="00617B75">
      <w:pPr>
        <w:shd w:val="clear" w:color="auto" w:fill="FFFFFF"/>
        <w:rPr>
          <w:rFonts w:eastAsia="Times New Roman"/>
          <w:b/>
        </w:rPr>
      </w:pPr>
    </w:p>
    <w:p w14:paraId="2C0CB722" w14:textId="53A74994" w:rsidR="00617B75" w:rsidRDefault="00617B75" w:rsidP="00617B75">
      <w:pPr>
        <w:shd w:val="clear" w:color="auto" w:fill="FFFFFF"/>
        <w:rPr>
          <w:rFonts w:eastAsia="Times New Roman"/>
          <w:b/>
        </w:rPr>
      </w:pPr>
      <w:r>
        <w:rPr>
          <w:rFonts w:eastAsia="Times New Roman"/>
          <w:b/>
        </w:rPr>
        <w:t>Board Business</w:t>
      </w:r>
    </w:p>
    <w:p w14:paraId="32AD8D4B" w14:textId="2E495E53" w:rsidR="00617B75" w:rsidRDefault="00617B75" w:rsidP="00617B75">
      <w:pPr>
        <w:shd w:val="clear" w:color="auto" w:fill="FFFFFF"/>
        <w:rPr>
          <w:rFonts w:eastAsia="Times New Roman"/>
          <w:b/>
        </w:rPr>
      </w:pPr>
    </w:p>
    <w:p w14:paraId="23525C48" w14:textId="23389774" w:rsidR="00617B75" w:rsidRDefault="00617B75" w:rsidP="00617B75">
      <w:pPr>
        <w:pStyle w:val="ListParagraph"/>
        <w:numPr>
          <w:ilvl w:val="0"/>
          <w:numId w:val="15"/>
        </w:numPr>
        <w:shd w:val="clear" w:color="auto" w:fill="FFFFFF"/>
        <w:rPr>
          <w:rFonts w:eastAsia="Times New Roman"/>
          <w:b/>
        </w:rPr>
      </w:pPr>
      <w:r>
        <w:rPr>
          <w:rFonts w:eastAsia="Times New Roman"/>
          <w:b/>
        </w:rPr>
        <w:t>Executive Session Strategic Planning</w:t>
      </w:r>
    </w:p>
    <w:p w14:paraId="4D16F39D" w14:textId="7BE504D8" w:rsidR="00D9555E" w:rsidRDefault="00D9555E" w:rsidP="00D9555E">
      <w:pPr>
        <w:shd w:val="clear" w:color="auto" w:fill="FFFFFF"/>
        <w:rPr>
          <w:rFonts w:eastAsia="Times New Roman"/>
          <w:b/>
        </w:rPr>
      </w:pPr>
    </w:p>
    <w:p w14:paraId="07035B11" w14:textId="77777777" w:rsidR="005642CD" w:rsidRDefault="005642CD" w:rsidP="005642CD">
      <w:pPr>
        <w:shd w:val="clear" w:color="auto" w:fill="FFFFFF"/>
        <w:rPr>
          <w:rFonts w:eastAsia="Times New Roman"/>
        </w:rPr>
      </w:pPr>
      <w:r w:rsidRPr="007E301A">
        <w:rPr>
          <w:rFonts w:eastAsia="Times New Roman"/>
        </w:rPr>
        <w:t>Moved by Nolen, 2</w:t>
      </w:r>
      <w:r w:rsidRPr="007E301A">
        <w:rPr>
          <w:rFonts w:eastAsia="Times New Roman"/>
          <w:vertAlign w:val="superscript"/>
        </w:rPr>
        <w:t>nd</w:t>
      </w:r>
      <w:r w:rsidRPr="007E301A">
        <w:rPr>
          <w:rFonts w:eastAsia="Times New Roman"/>
        </w:rPr>
        <w:t xml:space="preserve"> by Carter to go into Executive Session.  Motion carried.  </w:t>
      </w:r>
    </w:p>
    <w:p w14:paraId="26C93CBF" w14:textId="77777777" w:rsidR="005642CD" w:rsidRDefault="005642CD" w:rsidP="005642CD">
      <w:pPr>
        <w:shd w:val="clear" w:color="auto" w:fill="FFFFFF"/>
        <w:rPr>
          <w:rFonts w:eastAsia="Times New Roman"/>
        </w:rPr>
      </w:pPr>
      <w:r>
        <w:rPr>
          <w:rFonts w:eastAsia="Times New Roman"/>
        </w:rPr>
        <w:t>Moved by Nolen, 2</w:t>
      </w:r>
      <w:r w:rsidRPr="007E301A">
        <w:rPr>
          <w:rFonts w:eastAsia="Times New Roman"/>
          <w:vertAlign w:val="superscript"/>
        </w:rPr>
        <w:t>nd</w:t>
      </w:r>
      <w:r>
        <w:rPr>
          <w:rFonts w:eastAsia="Times New Roman"/>
        </w:rPr>
        <w:t xml:space="preserve"> by Fowler to end the Executive Session.  Motion carried.</w:t>
      </w:r>
    </w:p>
    <w:p w14:paraId="112C2D40" w14:textId="77777777" w:rsidR="005642CD" w:rsidRDefault="005642CD" w:rsidP="005642CD">
      <w:pPr>
        <w:shd w:val="clear" w:color="auto" w:fill="FFFFFF"/>
        <w:rPr>
          <w:rFonts w:eastAsia="Times New Roman"/>
        </w:rPr>
      </w:pPr>
    </w:p>
    <w:p w14:paraId="1BF7CD9E" w14:textId="66D0BD20" w:rsidR="00D9555E" w:rsidRPr="007E301A" w:rsidRDefault="005642CD" w:rsidP="005642CD">
      <w:pPr>
        <w:shd w:val="clear" w:color="auto" w:fill="FFFFFF"/>
        <w:rPr>
          <w:rFonts w:eastAsia="Times New Roman"/>
        </w:rPr>
      </w:pPr>
      <w:r>
        <w:rPr>
          <w:rFonts w:eastAsia="Times New Roman"/>
        </w:rPr>
        <w:t>M</w:t>
      </w:r>
      <w:r w:rsidRPr="007E301A">
        <w:rPr>
          <w:rFonts w:eastAsia="Times New Roman"/>
        </w:rPr>
        <w:t>oved by Sewell, 2</w:t>
      </w:r>
      <w:r w:rsidRPr="007E301A">
        <w:rPr>
          <w:rFonts w:eastAsia="Times New Roman"/>
          <w:vertAlign w:val="superscript"/>
        </w:rPr>
        <w:t>nd</w:t>
      </w:r>
      <w:r w:rsidRPr="007E301A">
        <w:rPr>
          <w:rFonts w:eastAsia="Times New Roman"/>
        </w:rPr>
        <w:t xml:space="preserve"> by Fowler </w:t>
      </w:r>
      <w:r>
        <w:rPr>
          <w:rFonts w:eastAsia="Times New Roman"/>
        </w:rPr>
        <w:t xml:space="preserve">with </w:t>
      </w:r>
      <w:r w:rsidRPr="001B7186">
        <w:rPr>
          <w:rFonts w:eastAsia="Times New Roman"/>
        </w:rPr>
        <w:t xml:space="preserve">two/thirds of the board present, </w:t>
      </w:r>
      <w:r>
        <w:rPr>
          <w:rFonts w:eastAsia="Times New Roman"/>
        </w:rPr>
        <w:t>to authorize</w:t>
      </w:r>
      <w:r w:rsidRPr="001B7186">
        <w:rPr>
          <w:rFonts w:eastAsia="Times New Roman"/>
        </w:rPr>
        <w:t xml:space="preserve"> Dr. Robin Hogue and Executive Director Doug Efferson to be given a 2% salary adjustm</w:t>
      </w:r>
      <w:r>
        <w:rPr>
          <w:rFonts w:eastAsia="Times New Roman"/>
        </w:rPr>
        <w:t>ent, effective January 1, 2018.  Motion carried.</w:t>
      </w:r>
    </w:p>
    <w:p w14:paraId="44925F6F" w14:textId="77777777" w:rsidR="007E301A" w:rsidRPr="00D9555E" w:rsidRDefault="007E301A" w:rsidP="00D9555E">
      <w:pPr>
        <w:shd w:val="clear" w:color="auto" w:fill="FFFFFF"/>
        <w:rPr>
          <w:rFonts w:eastAsia="Times New Roman"/>
          <w:b/>
        </w:rPr>
      </w:pPr>
    </w:p>
    <w:p w14:paraId="44173633" w14:textId="442C5310" w:rsidR="00617B75" w:rsidRDefault="00617B75" w:rsidP="00617B75">
      <w:pPr>
        <w:pStyle w:val="ListParagraph"/>
        <w:numPr>
          <w:ilvl w:val="0"/>
          <w:numId w:val="15"/>
        </w:numPr>
        <w:shd w:val="clear" w:color="auto" w:fill="FFFFFF"/>
        <w:rPr>
          <w:rFonts w:eastAsia="Times New Roman"/>
          <w:b/>
        </w:rPr>
      </w:pPr>
      <w:r>
        <w:rPr>
          <w:rFonts w:eastAsia="Times New Roman"/>
          <w:b/>
        </w:rPr>
        <w:t>Board Monitoring Summary Report of August/September 2017</w:t>
      </w:r>
    </w:p>
    <w:p w14:paraId="737B78EE" w14:textId="7C1392FA" w:rsidR="007E301A" w:rsidRDefault="007E301A" w:rsidP="007E301A">
      <w:pPr>
        <w:shd w:val="clear" w:color="auto" w:fill="FFFFFF"/>
        <w:rPr>
          <w:rFonts w:eastAsia="Times New Roman"/>
          <w:b/>
        </w:rPr>
      </w:pPr>
    </w:p>
    <w:p w14:paraId="15FA7928" w14:textId="7C57D309" w:rsidR="007E301A" w:rsidRPr="007E301A" w:rsidRDefault="007E301A" w:rsidP="007E301A">
      <w:pPr>
        <w:shd w:val="clear" w:color="auto" w:fill="FFFFFF"/>
        <w:rPr>
          <w:rFonts w:eastAsia="Times New Roman"/>
        </w:rPr>
      </w:pPr>
      <w:r w:rsidRPr="007E301A">
        <w:rPr>
          <w:rFonts w:eastAsia="Times New Roman"/>
        </w:rPr>
        <w:t>Presentation and discussion of the August/September Monitoring tool was led by Fowler.</w:t>
      </w:r>
    </w:p>
    <w:p w14:paraId="49871B51" w14:textId="5047F096" w:rsidR="00617B75" w:rsidRDefault="00617B75" w:rsidP="00617B75">
      <w:pPr>
        <w:pStyle w:val="ListParagraph"/>
        <w:numPr>
          <w:ilvl w:val="0"/>
          <w:numId w:val="15"/>
        </w:numPr>
        <w:shd w:val="clear" w:color="auto" w:fill="FFFFFF"/>
        <w:rPr>
          <w:rFonts w:eastAsia="Times New Roman"/>
          <w:b/>
        </w:rPr>
      </w:pPr>
      <w:r>
        <w:rPr>
          <w:rFonts w:eastAsia="Times New Roman"/>
          <w:b/>
        </w:rPr>
        <w:t>October Board Compliance Monitoring Tool Completion</w:t>
      </w:r>
    </w:p>
    <w:p w14:paraId="72E58F1E" w14:textId="282519BB" w:rsidR="007E301A" w:rsidRDefault="007E301A" w:rsidP="007E301A">
      <w:pPr>
        <w:shd w:val="clear" w:color="auto" w:fill="FFFFFF"/>
        <w:rPr>
          <w:rFonts w:eastAsia="Times New Roman"/>
          <w:b/>
        </w:rPr>
      </w:pPr>
    </w:p>
    <w:p w14:paraId="3258E57D" w14:textId="1C4966C2" w:rsidR="007E301A" w:rsidRPr="007E301A" w:rsidRDefault="007E301A" w:rsidP="007E301A">
      <w:pPr>
        <w:shd w:val="clear" w:color="auto" w:fill="FFFFFF"/>
        <w:rPr>
          <w:rFonts w:eastAsia="Times New Roman"/>
        </w:rPr>
      </w:pPr>
      <w:r w:rsidRPr="007E301A">
        <w:rPr>
          <w:rFonts w:eastAsia="Times New Roman"/>
        </w:rPr>
        <w:t>Board members completed and submitted the October Board Monitoring Tool to Fowler.</w:t>
      </w:r>
    </w:p>
    <w:p w14:paraId="01145ECF" w14:textId="77777777" w:rsidR="00785F38" w:rsidRPr="0029525B" w:rsidRDefault="00785F38" w:rsidP="00785F38">
      <w:pPr>
        <w:shd w:val="clear" w:color="auto" w:fill="FFFFFF"/>
        <w:jc w:val="both"/>
        <w:rPr>
          <w:rFonts w:eastAsia="Times New Roman"/>
        </w:rPr>
      </w:pPr>
      <w:r w:rsidRPr="0029525B">
        <w:rPr>
          <w:rFonts w:eastAsia="Times New Roman"/>
        </w:rPr>
        <w:t xml:space="preserve">  </w:t>
      </w:r>
    </w:p>
    <w:p w14:paraId="0585E5CC" w14:textId="3DD7C71E" w:rsidR="00785F38" w:rsidRDefault="00785F38" w:rsidP="00785F38">
      <w:pPr>
        <w:shd w:val="clear" w:color="auto" w:fill="FFFFFF"/>
        <w:jc w:val="both"/>
        <w:rPr>
          <w:rFonts w:eastAsia="Times New Roman"/>
          <w:b/>
        </w:rPr>
      </w:pPr>
      <w:r w:rsidRPr="008429CB">
        <w:rPr>
          <w:rFonts w:eastAsia="Times New Roman"/>
          <w:b/>
        </w:rPr>
        <w:t>Announcements/Acknowledgemen</w:t>
      </w:r>
      <w:r w:rsidR="007E301A">
        <w:rPr>
          <w:rFonts w:eastAsia="Times New Roman"/>
          <w:b/>
        </w:rPr>
        <w:t xml:space="preserve">t – </w:t>
      </w:r>
      <w:r w:rsidR="006C6EF1" w:rsidRPr="006C6EF1">
        <w:rPr>
          <w:rFonts w:eastAsia="Times New Roman"/>
          <w:highlight w:val="yellow"/>
        </w:rPr>
        <w:t xml:space="preserve">Efferson asked the board to consider waiving the attendance for </w:t>
      </w:r>
      <w:r w:rsidR="00800E62">
        <w:rPr>
          <w:rFonts w:eastAsia="Times New Roman"/>
          <w:highlight w:val="yellow"/>
        </w:rPr>
        <w:t>Wanda Brock</w:t>
      </w:r>
      <w:bookmarkStart w:id="0" w:name="_GoBack"/>
      <w:bookmarkEnd w:id="0"/>
      <w:r w:rsidR="006C6EF1" w:rsidRPr="006C6EF1">
        <w:rPr>
          <w:rFonts w:eastAsia="Times New Roman"/>
          <w:highlight w:val="yellow"/>
        </w:rPr>
        <w:t xml:space="preserve"> given her health issue and extended recovery period.  After a brief discussion, the board unanimously agreed to waive her attendance requirement.</w:t>
      </w:r>
    </w:p>
    <w:p w14:paraId="7B7905B1" w14:textId="77777777" w:rsidR="008D7266" w:rsidRPr="0029525B" w:rsidRDefault="008D7266" w:rsidP="00785F38">
      <w:pPr>
        <w:shd w:val="clear" w:color="auto" w:fill="FFFFFF"/>
        <w:jc w:val="both"/>
        <w:rPr>
          <w:rFonts w:eastAsia="Times New Roman"/>
          <w:b/>
        </w:rPr>
      </w:pPr>
    </w:p>
    <w:p w14:paraId="67638E6B" w14:textId="18D8AA94" w:rsidR="00785F38" w:rsidRDefault="00785F38" w:rsidP="00785F38">
      <w:pPr>
        <w:shd w:val="clear" w:color="auto" w:fill="FFFFFF"/>
        <w:jc w:val="both"/>
        <w:rPr>
          <w:rFonts w:eastAsia="Times New Roman"/>
          <w:b/>
        </w:rPr>
      </w:pPr>
      <w:r w:rsidRPr="008429CB">
        <w:rPr>
          <w:rFonts w:eastAsia="Times New Roman"/>
          <w:b/>
        </w:rPr>
        <w:t>Next Proposed Meeting Date</w:t>
      </w:r>
      <w:r w:rsidR="008D7266">
        <w:rPr>
          <w:rFonts w:eastAsia="Times New Roman"/>
          <w:b/>
        </w:rPr>
        <w:t xml:space="preserve">:  Monday, </w:t>
      </w:r>
      <w:r w:rsidR="00910AC7">
        <w:rPr>
          <w:rFonts w:eastAsia="Times New Roman"/>
          <w:b/>
        </w:rPr>
        <w:t>November 20</w:t>
      </w:r>
      <w:r w:rsidR="008D7266">
        <w:rPr>
          <w:rFonts w:eastAsia="Times New Roman"/>
          <w:b/>
        </w:rPr>
        <w:t>,</w:t>
      </w:r>
      <w:r w:rsidR="00011B32">
        <w:rPr>
          <w:rFonts w:eastAsia="Times New Roman"/>
          <w:b/>
        </w:rPr>
        <w:t xml:space="preserve"> 201</w:t>
      </w:r>
      <w:r w:rsidR="00A21A2A">
        <w:rPr>
          <w:rFonts w:eastAsia="Times New Roman"/>
          <w:b/>
        </w:rPr>
        <w:t>7</w:t>
      </w:r>
      <w:r w:rsidRPr="008429CB">
        <w:rPr>
          <w:rFonts w:eastAsia="Times New Roman"/>
          <w:b/>
        </w:rPr>
        <w:t xml:space="preserve"> @ 5:30 </w:t>
      </w:r>
      <w:r w:rsidR="000D6CA6" w:rsidRPr="008429CB">
        <w:rPr>
          <w:rFonts w:eastAsia="Times New Roman"/>
          <w:b/>
        </w:rPr>
        <w:t>p.m.</w:t>
      </w:r>
    </w:p>
    <w:p w14:paraId="30E72F63" w14:textId="77777777" w:rsidR="007E301A" w:rsidRDefault="007E301A" w:rsidP="00AC4239">
      <w:pPr>
        <w:shd w:val="clear" w:color="auto" w:fill="FFFFFF"/>
        <w:jc w:val="both"/>
        <w:rPr>
          <w:rFonts w:eastAsia="Times New Roman"/>
          <w:b/>
        </w:rPr>
      </w:pPr>
    </w:p>
    <w:p w14:paraId="73BBFE72" w14:textId="10561929" w:rsidR="00EC0B65" w:rsidRPr="007E301A" w:rsidRDefault="00785F38" w:rsidP="00AC4239">
      <w:pPr>
        <w:shd w:val="clear" w:color="auto" w:fill="FFFFFF"/>
        <w:jc w:val="both"/>
        <w:rPr>
          <w:rFonts w:eastAsia="Times New Roman"/>
        </w:rPr>
      </w:pPr>
      <w:r w:rsidRPr="007E301A">
        <w:rPr>
          <w:rFonts w:eastAsia="Times New Roman"/>
        </w:rPr>
        <w:t>Adjournment</w:t>
      </w:r>
      <w:r w:rsidR="007E301A" w:rsidRPr="007E301A">
        <w:rPr>
          <w:rFonts w:eastAsia="Times New Roman"/>
        </w:rPr>
        <w:t xml:space="preserve"> – Moved by Sewell, 2</w:t>
      </w:r>
      <w:r w:rsidR="007E301A" w:rsidRPr="007E301A">
        <w:rPr>
          <w:rFonts w:eastAsia="Times New Roman"/>
          <w:vertAlign w:val="superscript"/>
        </w:rPr>
        <w:t>nd</w:t>
      </w:r>
      <w:r w:rsidR="007E301A" w:rsidRPr="007E301A">
        <w:rPr>
          <w:rFonts w:eastAsia="Times New Roman"/>
        </w:rPr>
        <w:t xml:space="preserve"> by Fowler to adjourn the meeting at 6:55 p.m.</w:t>
      </w:r>
    </w:p>
    <w:p w14:paraId="728CF9B1" w14:textId="2553E33A" w:rsidR="00100424" w:rsidRDefault="00100424" w:rsidP="00AC4239">
      <w:pPr>
        <w:shd w:val="clear" w:color="auto" w:fill="FFFFFF"/>
        <w:jc w:val="both"/>
        <w:rPr>
          <w:rFonts w:eastAsia="Times New Roman"/>
        </w:rPr>
      </w:pPr>
    </w:p>
    <w:p w14:paraId="29DA0227" w14:textId="77777777" w:rsidR="00100424" w:rsidRPr="00C102A8" w:rsidRDefault="00100424" w:rsidP="00100424">
      <w:r w:rsidRPr="00C102A8">
        <w:t>Respectfully Submitted,</w:t>
      </w:r>
    </w:p>
    <w:p w14:paraId="2B915947" w14:textId="6DA7F7FA" w:rsidR="00100424" w:rsidRPr="00127441" w:rsidRDefault="008D7266" w:rsidP="00100424">
      <w:pPr>
        <w:rPr>
          <w:rFonts w:ascii="French Script MT" w:hAnsi="French Script MT"/>
          <w:b/>
          <w:sz w:val="40"/>
          <w:szCs w:val="40"/>
        </w:rPr>
      </w:pPr>
      <w:r>
        <w:rPr>
          <w:rFonts w:ascii="French Script MT" w:hAnsi="French Script MT"/>
          <w:b/>
          <w:sz w:val="40"/>
          <w:szCs w:val="40"/>
        </w:rPr>
        <w:t>Ora Rice</w:t>
      </w:r>
    </w:p>
    <w:p w14:paraId="021ABABC" w14:textId="2CE41F14" w:rsidR="00100424" w:rsidRPr="00C102A8" w:rsidRDefault="008D7266" w:rsidP="00100424">
      <w:r>
        <w:t>Ora Rice</w:t>
      </w:r>
    </w:p>
    <w:p w14:paraId="1E40FF84" w14:textId="567A6BC7" w:rsidR="00100424" w:rsidRPr="0029525B" w:rsidRDefault="00100424" w:rsidP="00100424">
      <w:pPr>
        <w:shd w:val="clear" w:color="auto" w:fill="FFFFFF"/>
        <w:jc w:val="both"/>
      </w:pPr>
      <w:r w:rsidRPr="00C102A8">
        <w:t>Secretary</w:t>
      </w:r>
    </w:p>
    <w:sectPr w:rsidR="00100424" w:rsidRPr="0029525B" w:rsidSect="00AC4239">
      <w:pgSz w:w="12240" w:h="15840"/>
      <w:pgMar w:top="1008" w:right="806" w:bottom="108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6CFE"/>
    <w:multiLevelType w:val="hybridMultilevel"/>
    <w:tmpl w:val="597A15E8"/>
    <w:lvl w:ilvl="0" w:tplc="2D384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B5094C"/>
    <w:multiLevelType w:val="hybridMultilevel"/>
    <w:tmpl w:val="B8BC9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60995"/>
    <w:multiLevelType w:val="hybridMultilevel"/>
    <w:tmpl w:val="4AB44882"/>
    <w:lvl w:ilvl="0" w:tplc="292622D0">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A646EF"/>
    <w:multiLevelType w:val="hybridMultilevel"/>
    <w:tmpl w:val="A1E66CEA"/>
    <w:lvl w:ilvl="0" w:tplc="C114B25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5F5796"/>
    <w:multiLevelType w:val="hybridMultilevel"/>
    <w:tmpl w:val="BCAE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12BF0"/>
    <w:multiLevelType w:val="hybridMultilevel"/>
    <w:tmpl w:val="A98AA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87E36"/>
    <w:multiLevelType w:val="hybridMultilevel"/>
    <w:tmpl w:val="C6487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55687"/>
    <w:multiLevelType w:val="hybridMultilevel"/>
    <w:tmpl w:val="6AA84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C52488"/>
    <w:multiLevelType w:val="hybridMultilevel"/>
    <w:tmpl w:val="6DD64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431161"/>
    <w:multiLevelType w:val="hybridMultilevel"/>
    <w:tmpl w:val="E7C64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57798C"/>
    <w:multiLevelType w:val="hybridMultilevel"/>
    <w:tmpl w:val="557497E0"/>
    <w:lvl w:ilvl="0" w:tplc="10CCD7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475F91"/>
    <w:multiLevelType w:val="hybridMultilevel"/>
    <w:tmpl w:val="F492361C"/>
    <w:lvl w:ilvl="0" w:tplc="F07A35F2">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4171764"/>
    <w:multiLevelType w:val="hybridMultilevel"/>
    <w:tmpl w:val="F8C09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9E6167"/>
    <w:multiLevelType w:val="hybridMultilevel"/>
    <w:tmpl w:val="D658910A"/>
    <w:lvl w:ilvl="0" w:tplc="79F6615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C90577"/>
    <w:multiLevelType w:val="hybridMultilevel"/>
    <w:tmpl w:val="F0907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8"/>
  </w:num>
  <w:num w:numId="5">
    <w:abstractNumId w:val="9"/>
  </w:num>
  <w:num w:numId="6">
    <w:abstractNumId w:val="12"/>
  </w:num>
  <w:num w:numId="7">
    <w:abstractNumId w:val="13"/>
  </w:num>
  <w:num w:numId="8">
    <w:abstractNumId w:val="11"/>
  </w:num>
  <w:num w:numId="9">
    <w:abstractNumId w:val="2"/>
  </w:num>
  <w:num w:numId="10">
    <w:abstractNumId w:val="0"/>
  </w:num>
  <w:num w:numId="11">
    <w:abstractNumId w:val="3"/>
  </w:num>
  <w:num w:numId="12">
    <w:abstractNumId w:val="4"/>
  </w:num>
  <w:num w:numId="13">
    <w:abstractNumId w:val="14"/>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0D"/>
    <w:rsid w:val="00007A50"/>
    <w:rsid w:val="00011B32"/>
    <w:rsid w:val="00025A1D"/>
    <w:rsid w:val="000A4AEC"/>
    <w:rsid w:val="000A58FB"/>
    <w:rsid w:val="000B1055"/>
    <w:rsid w:val="000D6CA6"/>
    <w:rsid w:val="000E2F9E"/>
    <w:rsid w:val="000E3011"/>
    <w:rsid w:val="00100424"/>
    <w:rsid w:val="00111B34"/>
    <w:rsid w:val="00113131"/>
    <w:rsid w:val="00113C17"/>
    <w:rsid w:val="00130B23"/>
    <w:rsid w:val="00134C23"/>
    <w:rsid w:val="00150D9E"/>
    <w:rsid w:val="001B623E"/>
    <w:rsid w:val="001D153C"/>
    <w:rsid w:val="001E1441"/>
    <w:rsid w:val="001E7EC3"/>
    <w:rsid w:val="001F6E39"/>
    <w:rsid w:val="00254D69"/>
    <w:rsid w:val="00261D21"/>
    <w:rsid w:val="0029370E"/>
    <w:rsid w:val="0029525B"/>
    <w:rsid w:val="002F1915"/>
    <w:rsid w:val="0030398E"/>
    <w:rsid w:val="0037721C"/>
    <w:rsid w:val="003834DA"/>
    <w:rsid w:val="003B009B"/>
    <w:rsid w:val="003B06D6"/>
    <w:rsid w:val="003B3474"/>
    <w:rsid w:val="003F27EC"/>
    <w:rsid w:val="00405E9A"/>
    <w:rsid w:val="004124BC"/>
    <w:rsid w:val="004437B7"/>
    <w:rsid w:val="00466F8E"/>
    <w:rsid w:val="0049767F"/>
    <w:rsid w:val="004B190D"/>
    <w:rsid w:val="004F768A"/>
    <w:rsid w:val="0051360C"/>
    <w:rsid w:val="0051410D"/>
    <w:rsid w:val="00525023"/>
    <w:rsid w:val="00526D4A"/>
    <w:rsid w:val="0056284B"/>
    <w:rsid w:val="00563D97"/>
    <w:rsid w:val="005642CD"/>
    <w:rsid w:val="005B3360"/>
    <w:rsid w:val="005E405C"/>
    <w:rsid w:val="005E4BDF"/>
    <w:rsid w:val="00612A4F"/>
    <w:rsid w:val="00615429"/>
    <w:rsid w:val="00617B75"/>
    <w:rsid w:val="00646230"/>
    <w:rsid w:val="00657C4F"/>
    <w:rsid w:val="00663C21"/>
    <w:rsid w:val="006650FD"/>
    <w:rsid w:val="00666550"/>
    <w:rsid w:val="00694EC9"/>
    <w:rsid w:val="0069619F"/>
    <w:rsid w:val="006A68C2"/>
    <w:rsid w:val="006B750D"/>
    <w:rsid w:val="006C68ED"/>
    <w:rsid w:val="006C6EF1"/>
    <w:rsid w:val="006D12E0"/>
    <w:rsid w:val="006F0423"/>
    <w:rsid w:val="007634C9"/>
    <w:rsid w:val="00772D8C"/>
    <w:rsid w:val="00785F38"/>
    <w:rsid w:val="007A643C"/>
    <w:rsid w:val="007B6E1A"/>
    <w:rsid w:val="007C22E5"/>
    <w:rsid w:val="007C4F25"/>
    <w:rsid w:val="007D7BD8"/>
    <w:rsid w:val="007E301A"/>
    <w:rsid w:val="00800E62"/>
    <w:rsid w:val="00837034"/>
    <w:rsid w:val="008429CB"/>
    <w:rsid w:val="00850DC6"/>
    <w:rsid w:val="008B1A42"/>
    <w:rsid w:val="008B7173"/>
    <w:rsid w:val="008D41A8"/>
    <w:rsid w:val="008D7266"/>
    <w:rsid w:val="008E57BF"/>
    <w:rsid w:val="008E57D0"/>
    <w:rsid w:val="00901C0E"/>
    <w:rsid w:val="00910AC7"/>
    <w:rsid w:val="00910F16"/>
    <w:rsid w:val="0092219E"/>
    <w:rsid w:val="00966F6C"/>
    <w:rsid w:val="0097437C"/>
    <w:rsid w:val="0097479F"/>
    <w:rsid w:val="00976A46"/>
    <w:rsid w:val="009907F7"/>
    <w:rsid w:val="00995308"/>
    <w:rsid w:val="009A59EF"/>
    <w:rsid w:val="009C286D"/>
    <w:rsid w:val="009E4795"/>
    <w:rsid w:val="00A154D6"/>
    <w:rsid w:val="00A17291"/>
    <w:rsid w:val="00A21A2A"/>
    <w:rsid w:val="00A52A38"/>
    <w:rsid w:val="00A53649"/>
    <w:rsid w:val="00A91B31"/>
    <w:rsid w:val="00A94B69"/>
    <w:rsid w:val="00AA0B6C"/>
    <w:rsid w:val="00AA5D39"/>
    <w:rsid w:val="00AA76C3"/>
    <w:rsid w:val="00AC4239"/>
    <w:rsid w:val="00AD179D"/>
    <w:rsid w:val="00B05127"/>
    <w:rsid w:val="00B37FA5"/>
    <w:rsid w:val="00B7412B"/>
    <w:rsid w:val="00B87D49"/>
    <w:rsid w:val="00B915A0"/>
    <w:rsid w:val="00BB70A1"/>
    <w:rsid w:val="00BD23B1"/>
    <w:rsid w:val="00BD3DC0"/>
    <w:rsid w:val="00BD5F67"/>
    <w:rsid w:val="00C01D3F"/>
    <w:rsid w:val="00C61E3E"/>
    <w:rsid w:val="00C868A2"/>
    <w:rsid w:val="00CB392E"/>
    <w:rsid w:val="00CD550E"/>
    <w:rsid w:val="00D26366"/>
    <w:rsid w:val="00D2695F"/>
    <w:rsid w:val="00D51175"/>
    <w:rsid w:val="00D9555E"/>
    <w:rsid w:val="00DB165B"/>
    <w:rsid w:val="00DB5C83"/>
    <w:rsid w:val="00DB6F74"/>
    <w:rsid w:val="00DC78F1"/>
    <w:rsid w:val="00DE186F"/>
    <w:rsid w:val="00DF31DF"/>
    <w:rsid w:val="00E074A7"/>
    <w:rsid w:val="00E1287A"/>
    <w:rsid w:val="00E4203C"/>
    <w:rsid w:val="00E62524"/>
    <w:rsid w:val="00E6668F"/>
    <w:rsid w:val="00E91DCF"/>
    <w:rsid w:val="00EC0B65"/>
    <w:rsid w:val="00EC74F6"/>
    <w:rsid w:val="00F63CE0"/>
    <w:rsid w:val="00F778AD"/>
    <w:rsid w:val="00FA4D3F"/>
    <w:rsid w:val="00FC3571"/>
    <w:rsid w:val="00FE04E2"/>
    <w:rsid w:val="00FE62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BDA69"/>
  <w15:docId w15:val="{1188D630-17B5-4B3F-BFF3-17999472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50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023"/>
    <w:pPr>
      <w:ind w:left="720"/>
      <w:contextualSpacing/>
    </w:pPr>
  </w:style>
  <w:style w:type="paragraph" w:styleId="NoSpacing">
    <w:name w:val="No Spacing"/>
    <w:uiPriority w:val="1"/>
    <w:qFormat/>
    <w:rsid w:val="00113C17"/>
    <w:pPr>
      <w:spacing w:after="0" w:line="240" w:lineRule="auto"/>
    </w:pPr>
  </w:style>
  <w:style w:type="table" w:styleId="TableGrid">
    <w:name w:val="Table Grid"/>
    <w:basedOn w:val="TableNormal"/>
    <w:uiPriority w:val="59"/>
    <w:rsid w:val="00842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20102">
      <w:bodyDiv w:val="1"/>
      <w:marLeft w:val="0"/>
      <w:marRight w:val="0"/>
      <w:marTop w:val="0"/>
      <w:marBottom w:val="0"/>
      <w:divBdr>
        <w:top w:val="none" w:sz="0" w:space="0" w:color="auto"/>
        <w:left w:val="none" w:sz="0" w:space="0" w:color="auto"/>
        <w:bottom w:val="none" w:sz="0" w:space="0" w:color="auto"/>
        <w:right w:val="none" w:sz="0" w:space="0" w:color="auto"/>
      </w:divBdr>
    </w:div>
    <w:div w:id="326976343">
      <w:bodyDiv w:val="1"/>
      <w:marLeft w:val="0"/>
      <w:marRight w:val="0"/>
      <w:marTop w:val="0"/>
      <w:marBottom w:val="0"/>
      <w:divBdr>
        <w:top w:val="none" w:sz="0" w:space="0" w:color="auto"/>
        <w:left w:val="none" w:sz="0" w:space="0" w:color="auto"/>
        <w:bottom w:val="none" w:sz="0" w:space="0" w:color="auto"/>
        <w:right w:val="none" w:sz="0" w:space="0" w:color="auto"/>
      </w:divBdr>
    </w:div>
    <w:div w:id="139600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LA - DHH - OBH - Addictivie Disorders</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Patron</dc:creator>
  <cp:lastModifiedBy>Douglas P. Efferson</cp:lastModifiedBy>
  <cp:revision>4</cp:revision>
  <cp:lastPrinted>2013-06-17T20:28:00Z</cp:lastPrinted>
  <dcterms:created xsi:type="dcterms:W3CDTF">2019-07-23T14:23:00Z</dcterms:created>
  <dcterms:modified xsi:type="dcterms:W3CDTF">2019-07-23T15:12:00Z</dcterms:modified>
</cp:coreProperties>
</file>